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0FCE" w:rsidRPr="001E5766" w:rsidRDefault="00230FCE" w:rsidP="00230FCE">
      <w:pPr>
        <w:pStyle w:val="rvps7"/>
        <w:spacing w:before="150" w:after="150"/>
        <w:ind w:left="450" w:right="450"/>
        <w:rPr>
          <w:rStyle w:val="spanrvts0"/>
          <w:lang w:val="uk-UA" w:eastAsia="uk"/>
        </w:rPr>
      </w:pPr>
      <w:r w:rsidRPr="001E5766">
        <w:rPr>
          <w:rStyle w:val="spanrvts15"/>
          <w:bCs w:val="0"/>
          <w:lang w:val="uk-UA" w:eastAsia="uk"/>
        </w:rPr>
        <w:t xml:space="preserve">ПОВІДОМЛЕННЯ </w:t>
      </w:r>
      <w:r w:rsidRPr="001E5766">
        <w:rPr>
          <w:rStyle w:val="spanrvts15"/>
          <w:bCs w:val="0"/>
          <w:lang w:val="uk-UA" w:eastAsia="uk"/>
        </w:rPr>
        <w:br/>
        <w:t>про проведення (скликання) загальних зборів акціонерного товариства</w:t>
      </w:r>
    </w:p>
    <w:tbl>
      <w:tblPr>
        <w:tblW w:w="5295" w:type="pct"/>
        <w:tblInd w:w="-276" w:type="dxa"/>
        <w:tblLayout w:type="fixed"/>
        <w:tblCellMar>
          <w:top w:w="28" w:type="dxa"/>
          <w:left w:w="28" w:type="dxa"/>
          <w:bottom w:w="28" w:type="dxa"/>
          <w:right w:w="28" w:type="dxa"/>
        </w:tblCellMar>
        <w:tblLook w:val="05E0" w:firstRow="1" w:lastRow="1" w:firstColumn="1" w:lastColumn="1" w:noHBand="0" w:noVBand="1"/>
      </w:tblPr>
      <w:tblGrid>
        <w:gridCol w:w="5081"/>
        <w:gridCol w:w="594"/>
        <w:gridCol w:w="4849"/>
      </w:tblGrid>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1E5766" w:rsidRDefault="00230FCE" w:rsidP="00230FCE">
            <w:pPr>
              <w:pStyle w:val="rvps12"/>
              <w:spacing w:before="150" w:after="150"/>
              <w:rPr>
                <w:rStyle w:val="spanrvts0"/>
                <w:lang w:val="uk-UA" w:eastAsia="uk"/>
              </w:rPr>
            </w:pPr>
            <w:r w:rsidRPr="001E5766">
              <w:rPr>
                <w:rStyle w:val="spanrvts0"/>
                <w:b/>
                <w:bCs/>
                <w:lang w:val="uk-UA" w:eastAsia="uk"/>
              </w:rPr>
              <w:t>1</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hideMark/>
          </w:tcPr>
          <w:p w:rsidR="00230FCE" w:rsidRPr="001E5766" w:rsidRDefault="00230FCE" w:rsidP="00230FCE">
            <w:pPr>
              <w:pStyle w:val="rvps12"/>
              <w:spacing w:before="150" w:after="150"/>
              <w:rPr>
                <w:rStyle w:val="spanrvts0"/>
                <w:lang w:val="uk-UA" w:eastAsia="uk"/>
              </w:rPr>
            </w:pPr>
            <w:r w:rsidRPr="001E5766">
              <w:rPr>
                <w:rStyle w:val="spanrvts0"/>
                <w:b/>
                <w:bCs/>
                <w:lang w:val="uk-UA" w:eastAsia="uk"/>
              </w:rPr>
              <w:t>2</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Повне найменування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1E5766" w:rsidRDefault="00AA2A4D"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ПРИВАТНЕ АКЦIОНЕРНЕ ТОВАРИСТВО  «ДОIРЕА»</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 xml:space="preserve">Ідентифікаційний код юридичної особи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1E5766" w:rsidRDefault="00AA2A4D"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03598943</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 xml:space="preserve">Місцезнаходження </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1E5766" w:rsidRDefault="00AA2A4D"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49083 м. </w:t>
            </w:r>
            <w:r w:rsidR="004D5785" w:rsidRPr="001E5766">
              <w:rPr>
                <w:rStyle w:val="spanrvts0"/>
                <w:lang w:val="uk-UA" w:eastAsia="uk"/>
              </w:rPr>
              <w:t>Дніпро</w:t>
            </w:r>
            <w:r w:rsidR="00A40B86" w:rsidRPr="001E5766">
              <w:rPr>
                <w:rStyle w:val="spanrvts0"/>
                <w:lang w:val="uk-UA" w:eastAsia="uk"/>
              </w:rPr>
              <w:t xml:space="preserve"> вул. Прапорна,21</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Дата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1E5766" w:rsidRDefault="00AA2A4D"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14.04.2026</w:t>
            </w:r>
          </w:p>
        </w:tc>
      </w:tr>
      <w:tr w:rsidR="00617AEC" w:rsidRPr="001E5766" w:rsidTr="005A352A">
        <w:trPr>
          <w:trHeight w:val="26"/>
        </w:trPr>
        <w:tc>
          <w:tcPr>
            <w:tcW w:w="2414" w:type="pct"/>
            <w:vMerge w:val="restart"/>
            <w:tcBorders>
              <w:top w:val="single" w:sz="6" w:space="0" w:color="000000"/>
              <w:left w:val="single" w:sz="6" w:space="0" w:color="000000"/>
              <w:right w:val="single" w:sz="6" w:space="0" w:color="000000"/>
            </w:tcBorders>
            <w:shd w:val="clear" w:color="auto" w:fill="auto"/>
            <w:tcMar>
              <w:top w:w="0" w:type="dxa"/>
              <w:left w:w="57" w:type="dxa"/>
              <w:bottom w:w="0" w:type="dxa"/>
              <w:right w:w="57" w:type="dxa"/>
            </w:tcMar>
            <w:vAlign w:val="center"/>
          </w:tcPr>
          <w:p w:rsidR="00617AEC" w:rsidRPr="001E5766" w:rsidRDefault="00617AEC" w:rsidP="00EB1242">
            <w:pPr>
              <w:pStyle w:val="rvps14"/>
              <w:rPr>
                <w:rStyle w:val="spanrvts0"/>
                <w:b/>
                <w:bCs/>
                <w:lang w:val="uk-UA" w:eastAsia="uk"/>
              </w:rPr>
            </w:pPr>
            <w:r w:rsidRPr="001E5766">
              <w:rPr>
                <w:rStyle w:val="spanrvts0"/>
                <w:b/>
                <w:bCs/>
                <w:lang w:val="uk-UA" w:eastAsia="uk"/>
              </w:rPr>
              <w:t>Спосіб проведення загальних зборів</w:t>
            </w: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vAlign w:val="center"/>
          </w:tcPr>
          <w:p w:rsidR="00617AEC" w:rsidRPr="001E5766" w:rsidRDefault="00A40B86" w:rsidP="00D72544">
            <w:pPr>
              <w:pStyle w:val="rvps14"/>
              <w:jc w:val="center"/>
              <w:rPr>
                <w:rStyle w:val="spanrvts0"/>
                <w:lang w:val="uk-UA" w:eastAsia="uk"/>
              </w:rPr>
            </w:pPr>
            <w:r w:rsidRPr="001E5766">
              <w:rPr>
                <w:b/>
                <w:lang w:val="uk-UA"/>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Pr="001E5766" w:rsidRDefault="00617AEC" w:rsidP="00EB1242">
            <w:pPr>
              <w:pStyle w:val="rvps14"/>
              <w:rPr>
                <w:rStyle w:val="spanrvts0"/>
                <w:b/>
                <w:bCs/>
                <w:lang w:val="uk-UA" w:eastAsia="uk"/>
              </w:rPr>
            </w:pPr>
            <w:r w:rsidRPr="001E5766">
              <w:rPr>
                <w:rStyle w:val="spanrvts0"/>
                <w:b/>
                <w:bCs/>
                <w:lang w:val="uk-UA" w:eastAsia="uk"/>
              </w:rPr>
              <w:t>очне голосування, місце проведення</w:t>
            </w:r>
            <w:r w:rsidRPr="001E5766">
              <w:rPr>
                <w:rStyle w:val="spanrvts37"/>
                <w:b w:val="0"/>
                <w:bCs w:val="0"/>
                <w:sz w:val="0"/>
                <w:szCs w:val="0"/>
                <w:lang w:val="uk-UA" w:eastAsia="uk"/>
              </w:rPr>
              <w:t>-</w:t>
            </w:r>
            <w:r w:rsidRPr="001E5766">
              <w:rPr>
                <w:rStyle w:val="spanrvts0"/>
                <w:b/>
                <w:bCs/>
                <w:lang w:val="uk-UA" w:eastAsia="uk"/>
              </w:rPr>
              <w:t>:</w:t>
            </w:r>
          </w:p>
          <w:p w:rsidR="00617AEC" w:rsidRPr="001E5766" w:rsidRDefault="00A40B86" w:rsidP="00EB1242">
            <w:pPr>
              <w:pStyle w:val="rvps14"/>
              <w:rPr>
                <w:rStyle w:val="spanrvts0"/>
                <w:lang w:val="uk-UA" w:eastAsia="uk"/>
              </w:rPr>
            </w:pPr>
            <w:r w:rsidRPr="001E5766">
              <w:rPr>
                <w:rStyle w:val="spanrvts0"/>
                <w:bCs/>
                <w:u w:val="single"/>
                <w:lang w:val="uk-UA" w:eastAsia="uk"/>
              </w:rPr>
              <w:t xml:space="preserve"> </w:t>
            </w:r>
            <w:bookmarkStart w:id="0" w:name="_GoBack"/>
            <w:bookmarkEnd w:id="0"/>
          </w:p>
        </w:tc>
      </w:tr>
      <w:tr w:rsidR="00617AEC" w:rsidRPr="001E5766" w:rsidTr="005A352A">
        <w:trPr>
          <w:trHeight w:val="26"/>
        </w:trPr>
        <w:tc>
          <w:tcPr>
            <w:tcW w:w="2414" w:type="pct"/>
            <w:vMerge/>
            <w:tcBorders>
              <w:left w:val="single" w:sz="6" w:space="0" w:color="000000"/>
              <w:right w:val="single" w:sz="6" w:space="0" w:color="000000"/>
            </w:tcBorders>
            <w:shd w:val="clear" w:color="auto" w:fill="auto"/>
            <w:tcMar>
              <w:top w:w="0" w:type="dxa"/>
              <w:left w:w="57" w:type="dxa"/>
              <w:bottom w:w="0" w:type="dxa"/>
              <w:right w:w="57" w:type="dxa"/>
            </w:tcMar>
          </w:tcPr>
          <w:p w:rsidR="00617AEC" w:rsidRPr="001E5766" w:rsidRDefault="00617AEC" w:rsidP="00EB1242">
            <w:pPr>
              <w:pStyle w:val="rvps14"/>
              <w:rPr>
                <w:rStyle w:val="spanrvts0"/>
                <w:b/>
                <w:bCs/>
                <w:lang w:val="uk-UA"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Pr="001E5766" w:rsidRDefault="00A40B86" w:rsidP="00D72544">
            <w:pPr>
              <w:pStyle w:val="rvps14"/>
              <w:jc w:val="center"/>
              <w:rPr>
                <w:rStyle w:val="spanrvts0"/>
                <w:lang w:val="uk-UA" w:eastAsia="uk"/>
              </w:rPr>
            </w:pPr>
            <w:r w:rsidRPr="001E5766">
              <w:rPr>
                <w:b/>
                <w:lang w:val="uk-UA"/>
              </w:rPr>
              <w:t xml:space="preserve"> </w:t>
            </w:r>
          </w:p>
        </w:tc>
        <w:tc>
          <w:tcPr>
            <w:tcW w:w="2304" w:type="pct"/>
            <w:tcBorders>
              <w:top w:val="single" w:sz="6" w:space="0" w:color="000000"/>
              <w:bottom w:val="single" w:sz="6" w:space="0" w:color="000000"/>
              <w:right w:val="single" w:sz="6" w:space="0" w:color="000000"/>
            </w:tcBorders>
            <w:shd w:val="clear" w:color="auto" w:fill="auto"/>
          </w:tcPr>
          <w:p w:rsidR="00617AEC" w:rsidRPr="001E5766" w:rsidRDefault="00617AEC" w:rsidP="00EB1242">
            <w:pPr>
              <w:pStyle w:val="rvps14"/>
              <w:rPr>
                <w:rStyle w:val="spanrvts0"/>
                <w:lang w:val="uk-UA" w:eastAsia="uk"/>
              </w:rPr>
            </w:pPr>
            <w:r w:rsidRPr="001E5766">
              <w:rPr>
                <w:rStyle w:val="spanrvts0"/>
                <w:b/>
                <w:bCs/>
                <w:lang w:val="uk-UA" w:eastAsia="uk"/>
              </w:rPr>
              <w:t>електронне голосування</w:t>
            </w:r>
          </w:p>
        </w:tc>
      </w:tr>
      <w:tr w:rsidR="00617AEC" w:rsidRPr="001E5766" w:rsidTr="005A352A">
        <w:trPr>
          <w:trHeight w:val="26"/>
        </w:trPr>
        <w:tc>
          <w:tcPr>
            <w:tcW w:w="2414" w:type="pct"/>
            <w:vMerge/>
            <w:tcBorders>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617AEC" w:rsidRPr="001E5766" w:rsidRDefault="00617AEC" w:rsidP="00EB1242">
            <w:pPr>
              <w:pStyle w:val="rvps14"/>
              <w:rPr>
                <w:rStyle w:val="spanrvts0"/>
                <w:b/>
                <w:bCs/>
                <w:lang w:val="uk-UA" w:eastAsia="uk"/>
              </w:rPr>
            </w:pPr>
          </w:p>
        </w:tc>
        <w:tc>
          <w:tcPr>
            <w:tcW w:w="282" w:type="pct"/>
            <w:tcBorders>
              <w:top w:val="single" w:sz="6" w:space="0" w:color="000000"/>
              <w:left w:val="single" w:sz="6" w:space="0" w:color="000000"/>
              <w:bottom w:val="single" w:sz="6" w:space="0" w:color="000000"/>
            </w:tcBorders>
            <w:shd w:val="clear" w:color="auto" w:fill="auto"/>
            <w:tcMar>
              <w:top w:w="0" w:type="dxa"/>
              <w:left w:w="57" w:type="dxa"/>
              <w:bottom w:w="0" w:type="dxa"/>
              <w:right w:w="57" w:type="dxa"/>
            </w:tcMar>
          </w:tcPr>
          <w:p w:rsidR="00617AEC" w:rsidRPr="001E5766" w:rsidRDefault="00A40B86" w:rsidP="00D72544">
            <w:pPr>
              <w:pStyle w:val="rvps14"/>
              <w:jc w:val="center"/>
              <w:rPr>
                <w:rStyle w:val="spanrvts0"/>
                <w:lang w:val="uk-UA" w:eastAsia="uk"/>
              </w:rPr>
            </w:pPr>
            <w:r w:rsidRPr="001E5766">
              <w:rPr>
                <w:b/>
                <w:lang w:val="uk-UA"/>
              </w:rPr>
              <w:t>X</w:t>
            </w:r>
          </w:p>
        </w:tc>
        <w:tc>
          <w:tcPr>
            <w:tcW w:w="2304" w:type="pct"/>
            <w:tcBorders>
              <w:top w:val="single" w:sz="6" w:space="0" w:color="000000"/>
              <w:bottom w:val="single" w:sz="6" w:space="0" w:color="000000"/>
              <w:right w:val="single" w:sz="6" w:space="0" w:color="000000"/>
            </w:tcBorders>
            <w:shd w:val="clear" w:color="auto" w:fill="auto"/>
          </w:tcPr>
          <w:p w:rsidR="00617AEC" w:rsidRPr="001E5766" w:rsidRDefault="00617AEC" w:rsidP="00EB1242">
            <w:pPr>
              <w:pStyle w:val="rvps14"/>
              <w:rPr>
                <w:rStyle w:val="spanrvts0"/>
                <w:lang w:val="uk-UA" w:eastAsia="uk"/>
              </w:rPr>
            </w:pPr>
            <w:r w:rsidRPr="001E5766">
              <w:rPr>
                <w:rStyle w:val="spanrvts0"/>
                <w:b/>
                <w:bCs/>
                <w:lang w:val="uk-UA" w:eastAsia="uk"/>
              </w:rPr>
              <w:t>опитування (дистанційно)</w:t>
            </w:r>
          </w:p>
        </w:tc>
      </w:tr>
      <w:tr w:rsidR="00B835FA"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B835FA" w:rsidRPr="001E5766" w:rsidRDefault="00B835FA" w:rsidP="00230FCE">
            <w:pPr>
              <w:pStyle w:val="rvps14"/>
              <w:spacing w:before="150" w:after="150"/>
              <w:rPr>
                <w:rStyle w:val="spanrvts0"/>
                <w:b/>
                <w:bCs/>
                <w:lang w:val="uk-UA" w:eastAsia="uk"/>
              </w:rPr>
            </w:pPr>
            <w:r w:rsidRPr="001E5766">
              <w:rPr>
                <w:rFonts w:eastAsia="Calibri"/>
                <w:b/>
                <w:bCs/>
                <w:lang w:val="uk-UA"/>
              </w:rPr>
              <w:t>Час початку проведення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B835FA" w:rsidRPr="001E5766" w:rsidRDefault="00B835FA" w:rsidP="00EB1242">
            <w:pPr>
              <w:pStyle w:val="rvps14"/>
              <w:contextualSpacing/>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230FCE">
            <w:pPr>
              <w:pStyle w:val="rvps14"/>
              <w:spacing w:before="150" w:after="150"/>
              <w:rPr>
                <w:rStyle w:val="spanrvts0"/>
                <w:lang w:val="uk-UA" w:eastAsia="uk"/>
              </w:rPr>
            </w:pPr>
            <w:r w:rsidRPr="001E5766">
              <w:rPr>
                <w:rStyle w:val="spanrvts0"/>
                <w:b/>
                <w:bCs/>
                <w:lang w:val="uk-UA" w:eastAsia="uk"/>
              </w:rPr>
              <w:t>Час початку і закінчення реєстрації акціонерів для участі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1E5766" w:rsidRDefault="00B8206F" w:rsidP="00EB1242">
            <w:pPr>
              <w:pStyle w:val="rvps14"/>
              <w:contextualSpacing/>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p w:rsidR="00EB1242" w:rsidRPr="001E5766" w:rsidRDefault="00EB1242"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Дата складення переліку акціонерів, які мають право на участь у загальних зборах</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vAlign w:val="center"/>
          </w:tcPr>
          <w:p w:rsidR="00230FCE" w:rsidRPr="001E5766" w:rsidRDefault="00B8206F" w:rsidP="00EB1242">
            <w:pPr>
              <w:pStyle w:val="rvps14"/>
              <w:rPr>
                <w:rStyle w:val="spanrvts0"/>
                <w:lang w:val="uk-UA" w:eastAsia="uk"/>
              </w:rPr>
            </w:pPr>
            <w:r w:rsidRPr="001E5766">
              <w:rPr>
                <w:rStyle w:val="spanrvts0"/>
                <w:lang w:val="uk-UA" w:eastAsia="uk"/>
              </w:rPr>
              <w:t xml:space="preserve"> </w:t>
            </w:r>
            <w:r w:rsidR="00A40B86" w:rsidRPr="001E5766">
              <w:rPr>
                <w:rStyle w:val="spanrvts0"/>
                <w:lang w:val="uk-UA" w:eastAsia="uk"/>
              </w:rPr>
              <w:t>09.04.2026</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230FCE">
            <w:pPr>
              <w:pStyle w:val="rvps14"/>
              <w:spacing w:before="150" w:after="150"/>
              <w:rPr>
                <w:rStyle w:val="spanrvts0"/>
                <w:lang w:val="uk-UA" w:eastAsia="uk"/>
              </w:rPr>
            </w:pPr>
            <w:r w:rsidRPr="001E5766">
              <w:rPr>
                <w:rStyle w:val="spanrvts0"/>
                <w:b/>
                <w:bCs/>
                <w:lang w:val="uk-UA" w:eastAsia="uk"/>
              </w:rPr>
              <w:t>Проект порядку денного / порядок денний</w:t>
            </w:r>
            <w:r w:rsidRPr="001E5766">
              <w:rPr>
                <w:rStyle w:val="spanrvts37"/>
                <w:b w:val="0"/>
                <w:bCs w:val="0"/>
                <w:sz w:val="0"/>
                <w:szCs w:val="0"/>
                <w:lang w:val="uk-UA"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A40B86" w:rsidRPr="001E5766" w:rsidRDefault="00EB1242"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1. Розгляд звіту Наглядової ради Товариства за 2025 рік. Прийняття рішення за наслідками розгляду звіту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2. Розгляд звіту Генерального Директора Товариства про результати фінансово-господарської діяльності у 2025 році. Прийняття рішення за наслідками розгляду звіту Генерального Директора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3. Затвердження річної фінансової звітності Товариства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4. Визначення порядку розподілу прибутку/покриття збитків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5.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6. Припинення повноважень членів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7. Обрання членів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8.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підписання договорів (контрактів) з членами Наглядової ради Товариства.</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Взаємозв’язок між питаннями, включеними до проекту порядку денного, відсутній.</w:t>
            </w:r>
          </w:p>
          <w:p w:rsidR="00230FCE" w:rsidRPr="001E5766" w:rsidRDefault="00230FCE" w:rsidP="001E5766">
            <w:pPr>
              <w:pStyle w:val="rvps14"/>
              <w:ind w:firstLine="108"/>
              <w:jc w:val="both"/>
              <w:rPr>
                <w:rStyle w:val="spanrvts0"/>
                <w:lang w:val="uk-UA" w:eastAsia="uk"/>
              </w:rPr>
            </w:pP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 xml:space="preserve">Проекти рішень (крім кумулятивного </w:t>
            </w:r>
            <w:r w:rsidRPr="001E5766">
              <w:rPr>
                <w:rStyle w:val="spanrvts0"/>
                <w:b/>
                <w:bCs/>
                <w:lang w:val="uk-UA" w:eastAsia="uk"/>
              </w:rPr>
              <w:lastRenderedPageBreak/>
              <w:t>голосування) з кожного питання, включеного до проекту порядку денного</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A40B86" w:rsidRPr="001E5766" w:rsidRDefault="00EB1242" w:rsidP="001E5766">
            <w:pPr>
              <w:pStyle w:val="rvps14"/>
              <w:ind w:firstLine="108"/>
              <w:jc w:val="both"/>
              <w:rPr>
                <w:rStyle w:val="spanrvts0"/>
                <w:lang w:val="uk-UA" w:eastAsia="uk"/>
              </w:rPr>
            </w:pPr>
            <w:r w:rsidRPr="001E5766">
              <w:rPr>
                <w:rStyle w:val="spanrvts0"/>
                <w:lang w:val="uk-UA" w:eastAsia="uk"/>
              </w:rPr>
              <w:lastRenderedPageBreak/>
              <w:t xml:space="preserve"> </w:t>
            </w:r>
            <w:r w:rsidR="00A40B86" w:rsidRPr="001E5766">
              <w:rPr>
                <w:rStyle w:val="spanrvts0"/>
                <w:lang w:val="uk-UA" w:eastAsia="uk"/>
              </w:rPr>
              <w:t xml:space="preserve">1. Розгляд звіту Наглядової ради Товариства за </w:t>
            </w:r>
            <w:r w:rsidR="00A40B86" w:rsidRPr="001E5766">
              <w:rPr>
                <w:rStyle w:val="spanrvts0"/>
                <w:lang w:val="uk-UA" w:eastAsia="uk"/>
              </w:rPr>
              <w:lastRenderedPageBreak/>
              <w:t>2025 рік. Прийняття рішення за наслідками розгляду звіту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Визнати роботу Наглядової ради задовільною та затвердити звіт Наглядової  ради Товариства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2. Розгляд звіту Генерального Директора Товариства про результати фінансово-господарської діяльності у 2025 році. Прийняття рішення за наслідками розгляду звіту Генерального Директора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Визнати роботу Генерального Директора задовільною та затвердити звіт Генерального Директора Товариства про результати фінансово-господарської діяльності у 2025 році.</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3. Затвердження річної фінансової звітності Товариства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Затвердити річну фінансову звітність Товариства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4. Визначення порядку розподілу прибутку/покриття збитків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Затвердити наступний порядок розподілу прибутку за 2025 рік: прибуток, отриманий Товариством за підсумками роботи за 2025 рік у сумі 47,9 тис. грн., направити на покриття збитків минулих періодів.</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5. Прийняття рішення про попереднє надання згоди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Попередньо надати згоду на вчинення значних правочинів, які можуть вчинятися Товариством протягом одного року з дати прийняття такого рішення, якщо ринкова вартість майна або послуг, що є предметом таких правочинів, перевищує 25 відсотків вартості активів за даними фінансовій звітності за 2025 рік., з граничною сукупною вартістю всіх таких правочинів в розмірі 30000,00 тис. грн., а саме правочинів, </w:t>
            </w:r>
            <w:proofErr w:type="spellStart"/>
            <w:r w:rsidRPr="001E5766">
              <w:rPr>
                <w:rStyle w:val="spanrvts0"/>
                <w:lang w:val="uk-UA" w:eastAsia="uk"/>
              </w:rPr>
              <w:t>якi</w:t>
            </w:r>
            <w:proofErr w:type="spellEnd"/>
            <w:r w:rsidRPr="001E5766">
              <w:rPr>
                <w:rStyle w:val="spanrvts0"/>
                <w:lang w:val="uk-UA" w:eastAsia="uk"/>
              </w:rPr>
              <w:t xml:space="preserve"> будуть пов'язані з господарською діяльністю товариства згідно із статутом; придбання сировини, товарів, робіт, послуг, отримання банківських кредитів для власного виробництва; реалізація товарів та послуг власного виробництва. </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6. Припинення повноважень членів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У зв'язку із закінченням строку повноважень, припинити повноваження Наглядової ради Товариства у повному складі.</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8. Обрання членів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lastRenderedPageBreak/>
              <w:t>Проект рішення:</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Обрати членів Наглядової ради Товариства строком на три роки у складі: Терещенко Сергій Іванович, Світлична Лариса Василівна, Самсонова Валентина Миколаївна.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9. Затвердження умов цивільно-правових договорів, трудових договорів (контрактів), що укладатимуться з членами Наглядової ради Товариства, встановлення розміру їх винагороди та обрання особи, яка уповноважується на підписання договорів (контрактів) з членами Наглядової ради Товариства.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Проект рішення: </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Затвердити умови цивільно-правових договорів з членами Наглядової ради та трудового договору з головою Наглядової ради. Затвердити рішення про те, що Наглядова рада Товариства працює на безоплатній основі. Уповноважити підписати договори Генерального директора Товариства.</w:t>
            </w:r>
          </w:p>
          <w:p w:rsidR="00230FCE" w:rsidRPr="001E5766" w:rsidRDefault="00230FCE" w:rsidP="001E5766">
            <w:pPr>
              <w:pStyle w:val="rvps14"/>
              <w:ind w:firstLine="108"/>
              <w:jc w:val="both"/>
              <w:rPr>
                <w:rStyle w:val="spanrvts0"/>
                <w:lang w:val="uk-UA" w:eastAsia="uk"/>
              </w:rPr>
            </w:pP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lastRenderedPageBreak/>
              <w:t xml:space="preserve">URL-адреса </w:t>
            </w:r>
            <w:proofErr w:type="spellStart"/>
            <w:r w:rsidRPr="001E5766">
              <w:rPr>
                <w:rStyle w:val="spanrvts0"/>
                <w:b/>
                <w:bCs/>
                <w:lang w:val="uk-UA" w:eastAsia="uk"/>
              </w:rPr>
              <w:t>вебсайту</w:t>
            </w:r>
            <w:proofErr w:type="spellEnd"/>
            <w:r w:rsidRPr="001E5766">
              <w:rPr>
                <w:rStyle w:val="spanrvts0"/>
                <w:b/>
                <w:bCs/>
                <w:lang w:val="uk-UA" w:eastAsia="uk"/>
              </w:rPr>
              <w:t xml:space="preserve">, на якій розміщено інформацію, зазначену в </w:t>
            </w:r>
            <w:hyperlink r:id="rId6" w:anchor="n506" w:tgtFrame="_blank" w:history="1">
              <w:r w:rsidRPr="001E5766">
                <w:rPr>
                  <w:rStyle w:val="arvts96"/>
                  <w:lang w:val="uk-UA" w:eastAsia="uk"/>
                </w:rPr>
                <w:t>частині третій</w:t>
              </w:r>
            </w:hyperlink>
            <w:r w:rsidRPr="001E5766">
              <w:rPr>
                <w:rStyle w:val="spanrvts0"/>
                <w:b/>
                <w:bCs/>
                <w:lang w:val="uk-UA" w:eastAsia="uk"/>
              </w:rPr>
              <w:t xml:space="preserve"> статті 47 Закону про акціонерні товариства</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230FCE" w:rsidRPr="001E5766" w:rsidRDefault="00EB1242"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https://03598943.emitent.net.ua</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Порядок ознайомлення акціонерів з матеріалами, з якими вони можуть ознайомитися під час підготовки до загальних зборів</w:t>
            </w:r>
            <w:r w:rsidRPr="001E5766">
              <w:rPr>
                <w:rStyle w:val="spanrvts37"/>
                <w:b w:val="0"/>
                <w:bCs w:val="0"/>
                <w:sz w:val="0"/>
                <w:szCs w:val="0"/>
                <w:lang w:val="uk-UA" w:eastAsia="uk"/>
              </w:rPr>
              <w:t>-</w:t>
            </w:r>
            <w:r w:rsidRPr="001E5766">
              <w:rPr>
                <w:rStyle w:val="spanrvts0"/>
                <w:b/>
                <w:bCs/>
                <w:lang w:val="uk-UA" w:eastAsia="uk"/>
              </w:rPr>
              <w:t>, та посадова особа</w:t>
            </w:r>
            <w:r w:rsidRPr="001E5766">
              <w:rPr>
                <w:rStyle w:val="spanrvts37"/>
                <w:b w:val="0"/>
                <w:bCs w:val="0"/>
                <w:sz w:val="0"/>
                <w:szCs w:val="0"/>
                <w:lang w:val="uk-UA" w:eastAsia="uk"/>
              </w:rPr>
              <w:t>-</w:t>
            </w:r>
            <w:r w:rsidRPr="001E5766">
              <w:rPr>
                <w:rStyle w:val="spanrvts0"/>
                <w:b/>
                <w:bCs/>
                <w:lang w:val="uk-UA" w:eastAsia="uk"/>
              </w:rPr>
              <w:t xml:space="preserve"> акціонерного товариства, відповідальна за порядок ознайомлення акціонерів з документами</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A40B86" w:rsidRPr="001E5766" w:rsidRDefault="00FC060E"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Кожен акціонер має право отримати, а ПРАТ "ДОІРЕА" зобов'язане на його запит надати в формі електронних документів (копій документів), безкоштовно документи, з якими акціонери можуть ознайомитися під час підготовки до Загальних зборів. Від дати надсилання повідомлення про проведення Загальних зборів до дати проведення Загальних зборів ПРАТ "ДОІРЕА" надає акціонерам можливість ознайомитися з документами, необхідними для прийняття рішень з питань порядку денного шляхом направлення документів акціонеру на його запит засобами електронної пошти arhicar@ukr.net  </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Запит акціонера на ознайомлення з документами, необхідними акціонерам для прийняття рішень з питань порядку денного, має бути підписаний кваліфікованим електронним підписом такого акціонера (іншим засобом, що забезпечує ідентифікацію та підтвердження направлення документу особою) та направлений на адресу електронної пошти arhicar@ukr.net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ПРАТ "ДОІРЕА" до дати проведення Загальних зборів надає відповіді на запитання акціонерів щодо питань, включених до проекту порядку денного Загальних зборів та порядку денного Загальних зборів. Відповідні запити направляються акціонерами на адресу електронної пошти arhicar@ukr.net із зазначенням ім'я (найменування) </w:t>
            </w:r>
            <w:r w:rsidRPr="001E5766">
              <w:rPr>
                <w:rStyle w:val="spanrvts0"/>
                <w:lang w:val="uk-UA" w:eastAsia="uk"/>
              </w:rPr>
              <w:lastRenderedPageBreak/>
              <w:t>акціонера, який звертається, кількості, типу та/або класу належних йому акцій, змісту запитання та засвідченням такого запиту кваліфікованим електронним підписом (іншим засобом, що забезпечує ідентифікацію та підтвердження направлення документу особою). ПРАТ "ДОІРЕА"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уповноваженої особи.</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Терещенко Сергій Іванович (контактний телефон: +38 050 4806168 ) є посадовою особою, відповідальною за ознайомлення акціонерів з матеріалами (документами), необхідними для прийняття рішень з питань порядку денного Загальних зборів під час підготовки до Загальних зборів. Місце для ознайомлення - Україна, 49083 м. Дніпро, вул. Прапорна, буд. 21, </w:t>
            </w:r>
            <w:proofErr w:type="spellStart"/>
            <w:r w:rsidRPr="001E5766">
              <w:rPr>
                <w:rStyle w:val="spanrvts0"/>
                <w:lang w:val="uk-UA" w:eastAsia="uk"/>
              </w:rPr>
              <w:t>тел</w:t>
            </w:r>
            <w:proofErr w:type="spellEnd"/>
            <w:r w:rsidRPr="001E5766">
              <w:rPr>
                <w:rStyle w:val="spanrvts0"/>
                <w:lang w:val="uk-UA" w:eastAsia="uk"/>
              </w:rPr>
              <w:t>. генерального директора: +38 050 3628246.</w:t>
            </w:r>
          </w:p>
          <w:p w:rsidR="00230FCE" w:rsidRPr="001E5766" w:rsidRDefault="00230FCE" w:rsidP="001E5766">
            <w:pPr>
              <w:pStyle w:val="rvps14"/>
              <w:ind w:firstLine="108"/>
              <w:jc w:val="both"/>
              <w:rPr>
                <w:rStyle w:val="spanrvts0"/>
                <w:lang w:val="uk-UA" w:eastAsia="uk"/>
              </w:rPr>
            </w:pP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lastRenderedPageBreak/>
              <w:t xml:space="preserve">Інформація про права, надані акціонерам відповідно до вимог </w:t>
            </w:r>
            <w:hyperlink r:id="rId7" w:anchor="n274" w:tgtFrame="_blank" w:history="1">
              <w:r w:rsidRPr="001E5766">
                <w:rPr>
                  <w:rStyle w:val="arvts96"/>
                  <w:lang w:val="uk-UA" w:eastAsia="uk"/>
                </w:rPr>
                <w:t>статей 27</w:t>
              </w:r>
            </w:hyperlink>
            <w:r w:rsidRPr="001E5766">
              <w:rPr>
                <w:rStyle w:val="spanrvts0"/>
                <w:b/>
                <w:bCs/>
                <w:lang w:val="uk-UA" w:eastAsia="uk"/>
              </w:rPr>
              <w:t xml:space="preserve"> і </w:t>
            </w:r>
            <w:hyperlink r:id="rId8" w:anchor="n283" w:tgtFrame="_blank" w:history="1">
              <w:r w:rsidRPr="001E5766">
                <w:rPr>
                  <w:rStyle w:val="arvts96"/>
                  <w:lang w:val="uk-UA" w:eastAsia="uk"/>
                </w:rPr>
                <w:t>28</w:t>
              </w:r>
            </w:hyperlink>
            <w:r w:rsidRPr="001E5766">
              <w:rPr>
                <w:rStyle w:val="spanrvts0"/>
                <w:b/>
                <w:bCs/>
                <w:lang w:val="uk-UA" w:eastAsia="uk"/>
              </w:rPr>
              <w:t xml:space="preserve">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A40B86" w:rsidRPr="001E5766" w:rsidRDefault="00FC060E"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Акціонери можуть користуватися правами після отримання повідомлення про проведення загальних зборів, відповідно до вимог статей 27 та 28 Закону України «Про акціонерні товариства», зокрема, правом на участь в управлінні Товариством, на отримання дивідендів та на отримання інформації про господарську діяльність Товариства шляхом:</w:t>
            </w:r>
          </w:p>
          <w:p w:rsidR="00230FCE" w:rsidRPr="001E5766" w:rsidRDefault="00A40B86" w:rsidP="001E5766">
            <w:pPr>
              <w:pStyle w:val="rvps14"/>
              <w:ind w:firstLine="108"/>
              <w:jc w:val="both"/>
              <w:rPr>
                <w:rStyle w:val="spanrvts0"/>
                <w:lang w:val="uk-UA" w:eastAsia="uk"/>
              </w:rPr>
            </w:pPr>
            <w:r w:rsidRPr="001E5766">
              <w:rPr>
                <w:rStyle w:val="spanrvts0"/>
                <w:lang w:val="uk-UA" w:eastAsia="uk"/>
              </w:rPr>
              <w:t xml:space="preserve">участі та голосування на загальних зборах - до моменту завершення голосування на загальних зборах; ознайомлення з документами, необхідними для прийняття рішень з питань, включених до проекту порядку денного – до дати проведення загальних зборів та протягом 6 місяців з дати проведення загальних зборів; ознайомлення з протоколами про підсумки голосування, протоколом загальних зборів – після їх оприлюднення на власному </w:t>
            </w:r>
            <w:proofErr w:type="spellStart"/>
            <w:r w:rsidRPr="001E5766">
              <w:rPr>
                <w:rStyle w:val="spanrvts0"/>
                <w:lang w:val="uk-UA" w:eastAsia="uk"/>
              </w:rPr>
              <w:t>вебсайті</w:t>
            </w:r>
            <w:proofErr w:type="spellEnd"/>
            <w:r w:rsidRPr="001E5766">
              <w:rPr>
                <w:rStyle w:val="spanrvts0"/>
                <w:lang w:val="uk-UA" w:eastAsia="uk"/>
              </w:rPr>
              <w:t xml:space="preserve"> Товариства та протягом строку, встановленого чинним законодавством України; внесення пропозицій до проекту порядку денного не пізніше ніж за 20 днів до дати проведення загальних зборів, а щодо кандидатів до складу органів Товариства - не пізніше ніж за 7 днів до дати проведення Загальних зборів.</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Порядок надання акціонерами пропозицій до проекту порядку денного позачергових загальних зборів</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57" w:type="dxa"/>
              <w:bottom w:w="0" w:type="dxa"/>
              <w:right w:w="57" w:type="dxa"/>
            </w:tcMar>
          </w:tcPr>
          <w:p w:rsidR="00A40B86" w:rsidRPr="001E5766" w:rsidRDefault="00855E73"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Кожний акціонер має право </w:t>
            </w:r>
            <w:proofErr w:type="spellStart"/>
            <w:r w:rsidR="00A40B86" w:rsidRPr="001E5766">
              <w:rPr>
                <w:rStyle w:val="spanrvts0"/>
                <w:lang w:val="uk-UA" w:eastAsia="uk"/>
              </w:rPr>
              <w:t>внести</w:t>
            </w:r>
            <w:proofErr w:type="spellEnd"/>
            <w:r w:rsidR="00A40B86" w:rsidRPr="001E5766">
              <w:rPr>
                <w:rStyle w:val="spanrvts0"/>
                <w:lang w:val="uk-UA" w:eastAsia="uk"/>
              </w:rPr>
              <w:t xml:space="preserve"> пропозиції щодо питань, включених до проекту порядку денного Загальних зборів, а також щодо нових кандидатів до складу органів ПРАТ "ДОІРЕА", кількість яких не може перевищувати кількісного складу кожного з органів.</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Пропозиції вносяться не пізніше ніж за 20 днів до дати проведення Загальних зборів, а щодо кандидатів до складу органів ПРАТ "ДОІРЕА" - не пізніше ніж за 7 днів до дати проведення Загальних зборів. </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lastRenderedPageBreak/>
              <w:t xml:space="preserve">Пропозиція до </w:t>
            </w:r>
            <w:proofErr w:type="spellStart"/>
            <w:r w:rsidRPr="001E5766">
              <w:rPr>
                <w:rStyle w:val="spanrvts0"/>
                <w:lang w:val="uk-UA" w:eastAsia="uk"/>
              </w:rPr>
              <w:t>проєкту</w:t>
            </w:r>
            <w:proofErr w:type="spellEnd"/>
            <w:r w:rsidRPr="001E5766">
              <w:rPr>
                <w:rStyle w:val="spanrvts0"/>
                <w:lang w:val="uk-UA" w:eastAsia="uk"/>
              </w:rPr>
              <w:t xml:space="preserve"> порядку денного Загальних зборів направляється із зазначенням інформації, визначеної Порядком скликання та проведення дистанційних загальних зборів акціонерів, затвердженого рішенням НКЦПФР від 06.03.2023 року №236 . Пропозиція до </w:t>
            </w:r>
            <w:proofErr w:type="spellStart"/>
            <w:r w:rsidRPr="001E5766">
              <w:rPr>
                <w:rStyle w:val="spanrvts0"/>
                <w:lang w:val="uk-UA" w:eastAsia="uk"/>
              </w:rPr>
              <w:t>проєкту</w:t>
            </w:r>
            <w:proofErr w:type="spellEnd"/>
            <w:r w:rsidRPr="001E5766">
              <w:rPr>
                <w:rStyle w:val="spanrvts0"/>
                <w:lang w:val="uk-UA" w:eastAsia="uk"/>
              </w:rPr>
              <w:t xml:space="preserve">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(та/або іншим засобом електронної ідентифікації, що відповідає вимогам, визначеним Національною комісією з цінних паперів та фондового ринку) на адресу електронної пошти arhicar@ukr.net.</w:t>
            </w:r>
          </w:p>
          <w:p w:rsidR="00A40B86" w:rsidRPr="001E5766" w:rsidRDefault="00A40B86" w:rsidP="001E5766">
            <w:pPr>
              <w:pStyle w:val="rvps14"/>
              <w:ind w:firstLine="108"/>
              <w:jc w:val="both"/>
              <w:rPr>
                <w:rStyle w:val="spanrvts0"/>
                <w:lang w:val="uk-UA" w:eastAsia="uk"/>
              </w:rPr>
            </w:pPr>
          </w:p>
          <w:p w:rsidR="00230FCE" w:rsidRPr="001E5766" w:rsidRDefault="00230FCE" w:rsidP="001E5766">
            <w:pPr>
              <w:pStyle w:val="rvps14"/>
              <w:ind w:firstLine="108"/>
              <w:jc w:val="both"/>
              <w:rPr>
                <w:rStyle w:val="spanrvts0"/>
                <w:lang w:val="uk-UA" w:eastAsia="uk"/>
              </w:rPr>
            </w:pP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230FCE" w:rsidP="00EB1242">
            <w:pPr>
              <w:pStyle w:val="rvps12"/>
              <w:jc w:val="left"/>
              <w:rPr>
                <w:rStyle w:val="spanrvts0"/>
                <w:lang w:val="uk-UA" w:eastAsia="uk"/>
              </w:rPr>
            </w:pPr>
            <w:r w:rsidRPr="001E5766">
              <w:rPr>
                <w:rStyle w:val="spanrvts0"/>
                <w:b/>
                <w:bCs/>
                <w:lang w:val="uk-UA" w:eastAsia="uk"/>
              </w:rPr>
              <w:lastRenderedPageBreak/>
              <w:t>Порядок участі та голосування на загальних зборах за довіреністю</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A40B86" w:rsidRPr="001E5766" w:rsidRDefault="00855E73" w:rsidP="001E5766">
            <w:pPr>
              <w:pStyle w:val="rvps12"/>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1. Представником акціонера на загальних зборах може бути фізична особа, уповноважена особа юридичної особи або уповноважена особа держави чи територіальної громади.</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об’єктами державної власності чи об’єктами комунальної власності.</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2. Акціонер має право призначити свого представника безстроково або на певний строк.</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3. Представником акціонера на загальних зборах у разі участі у загальних зборах через авторизовану електронну систему може виступати депозитарна установа, що обслуговує рахунок у цінних паперах такого акціонера, на якому обліковуються належні акціонеру акції товариства, якщо це передбачено договором, укладеним між ними. У такому разі депозитарна установа є представником акціонера на загальних зборах відповідно до письмово оформленого волевиявлення акціонера щодо голосування з питань порядку денного та несе відповідальність за достовірність поданої інформації щодо такого волевиявлення акціонера.</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4. Порядок участі представника акціонера в загальних зборах через авторизовану електронну систему встановлюється Національною комісією з цінних паперів та фондового ринку.</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5. Довіреність на право участі та голосування на загальних зборах, видана фізичною особою, посвідчується нотаріусом чи іншою посадовою особою, яка вчиняє нотаріальні дії, а також може посвідчуватися депозитарною установою у порядку, встановленому Національною комісією з цінних паперів та фондового ринку.</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lastRenderedPageBreak/>
              <w:t>Довіреність на право участі та голосування на загальних зборах від імені юридичної особи видається її органом або іншою особою, уповноваженою на це установчими документами такої юридичної особи.</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Представник акціонера може отримувати від нього перелік питань порядку денного загальних зборів з інструкцією щодо голосування з цих питань.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6. Акціонер має право видати довіреність на право участі та голосування на загальних зборах декільком своїм представникам.</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У разі якщо для участі в загальних зборах з’явилися декілька представників акціонера, здійснюється ідентифікація та реєстрація того представника, довіреність якому видано пізніше.</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Видача довіреності на право участі та голосування на загальних зборах не виключає право участі у цих загальних зборах акціонера, який видав довіреність, замість свого представника.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Акціонер має право у будь-який час до закінчення строку, відведеного для реєстрації учасників загальних зборів, відкликати або замінити свого представника, повідомивши про це реєстраційну комісію, або взяти участь у загальних зборах особисто.</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7. Особа, яку акціонер має намір уповноважити на участь у загальних зборах (далі - потенційний представник), повинна завчасно повідомити такого акціонера про наявність у неї конфлікту інтересів, пов’язаного з реалізацією права голосу, та надати інформацію, передбачену цією частиною.</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Особа вважається такою, що має конфлікт інтересів, якщо вона, зокрема, є:</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1) власником контрольного пакета акцій такого акціонерного товариства або іншою особою, яка перебуває під контролем такого власника;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2) членом виконавчого органу або наглядової ради, ради директорів:</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юридичної особи - іншого акціонера, який є власником контрольного пакета акцій 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юридичної особи, яка перебуває під контролем власника контрольного пакета акцій 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3) працівником або ключовим партнером з аудиту будь-якої з таких юридичних осіб:</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 xml:space="preserve">юридичної особи - іншого акціонера, який є </w:t>
            </w:r>
            <w:r w:rsidRPr="001E5766">
              <w:rPr>
                <w:rStyle w:val="spanrvts0"/>
                <w:lang w:val="uk-UA" w:eastAsia="uk"/>
              </w:rPr>
              <w:lastRenderedPageBreak/>
              <w:t>власником контрольного пакета акцій 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юридичної особи, яка перебуває під контролем власника контрольного пакета акцій такого акціонерного товариства;</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4) особою, пов’язаною родинними відносинами з будь-якою фізичною особою, зазначеною у пунктах 1-3 цієї частини.</w:t>
            </w:r>
          </w:p>
          <w:p w:rsidR="00A40B86" w:rsidRPr="001E5766" w:rsidRDefault="00A40B86" w:rsidP="001E5766">
            <w:pPr>
              <w:pStyle w:val="rvps12"/>
              <w:ind w:firstLine="108"/>
              <w:jc w:val="both"/>
              <w:rPr>
                <w:rStyle w:val="spanrvts0"/>
                <w:lang w:val="uk-UA" w:eastAsia="uk"/>
              </w:rPr>
            </w:pPr>
          </w:p>
          <w:p w:rsidR="00A40B86" w:rsidRPr="001E5766" w:rsidRDefault="00A40B86" w:rsidP="001E5766">
            <w:pPr>
              <w:pStyle w:val="rvps12"/>
              <w:ind w:firstLine="108"/>
              <w:jc w:val="both"/>
              <w:rPr>
                <w:rStyle w:val="spanrvts0"/>
                <w:lang w:val="uk-UA" w:eastAsia="uk"/>
              </w:rPr>
            </w:pPr>
            <w:r w:rsidRPr="001E5766">
              <w:rPr>
                <w:rStyle w:val="spanrvts0"/>
                <w:lang w:val="uk-UA" w:eastAsia="uk"/>
              </w:rPr>
              <w:t>Потенційний представник у передбачених цією частиною випадках повинен надати акціонеру інформацію про будь-які факти, які мають значення для прийняття акціонером рішення, пов’язаного з оцінкою ризику того, що така особа діятиме в інших інтересах, ніж інтереси акціонера, під час участі у загальних зборах.</w:t>
            </w:r>
          </w:p>
          <w:p w:rsidR="00A40B86" w:rsidRPr="001E5766" w:rsidRDefault="00A40B86" w:rsidP="001E5766">
            <w:pPr>
              <w:pStyle w:val="rvps12"/>
              <w:ind w:firstLine="108"/>
              <w:jc w:val="both"/>
              <w:rPr>
                <w:rStyle w:val="spanrvts0"/>
                <w:lang w:val="uk-UA" w:eastAsia="uk"/>
              </w:rPr>
            </w:pPr>
            <w:r w:rsidRPr="001E5766">
              <w:rPr>
                <w:rStyle w:val="spanrvts0"/>
                <w:lang w:val="uk-UA" w:eastAsia="uk"/>
              </w:rPr>
              <w:t>Потенційний представник, який отримав довіреність, повинен відмовитися від представництва у разі невиконання вимог цієї частини.</w:t>
            </w:r>
          </w:p>
          <w:p w:rsidR="00A40B86" w:rsidRPr="001E5766" w:rsidRDefault="00A40B86" w:rsidP="001E5766">
            <w:pPr>
              <w:pStyle w:val="rvps12"/>
              <w:ind w:firstLine="108"/>
              <w:jc w:val="both"/>
              <w:rPr>
                <w:rStyle w:val="spanrvts0"/>
                <w:lang w:val="uk-UA" w:eastAsia="uk"/>
              </w:rPr>
            </w:pPr>
          </w:p>
          <w:p w:rsidR="00230FCE" w:rsidRPr="001E5766" w:rsidRDefault="00A40B86" w:rsidP="001E5766">
            <w:pPr>
              <w:pStyle w:val="rvps12"/>
              <w:ind w:firstLine="108"/>
              <w:jc w:val="both"/>
              <w:rPr>
                <w:rStyle w:val="spanrvts0"/>
                <w:lang w:val="uk-UA" w:eastAsia="uk"/>
              </w:rPr>
            </w:pPr>
            <w:r w:rsidRPr="001E5766">
              <w:rPr>
                <w:rStyle w:val="spanrvts0"/>
                <w:lang w:val="uk-UA" w:eastAsia="uk"/>
              </w:rPr>
              <w:t>8. Потенційний представник може отримати довіреність від більше ніж одного акціонера без обмеження кількості представлених таким чином акціонерів. Потенційний представник, який отримав довіреності від кількох акціонерів, може обрати різні варіанти голосування за кожного акціонера, якого він представляє.</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lastRenderedPageBreak/>
              <w:t>Дата і час початку та завершення голосування за допомогою авторизованої електронної системи</w:t>
            </w:r>
            <w:r w:rsidRPr="001E5766">
              <w:rPr>
                <w:rStyle w:val="spanrvts37"/>
                <w:b w:val="0"/>
                <w:bCs w:val="0"/>
                <w:sz w:val="0"/>
                <w:szCs w:val="0"/>
                <w:lang w:val="uk-UA"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855E73"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p w:rsidR="00855E73" w:rsidRPr="001E5766" w:rsidRDefault="00855E73"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tc>
      </w:tr>
      <w:tr w:rsidR="00B835FA"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B835FA" w:rsidRPr="001E5766" w:rsidRDefault="00B835FA" w:rsidP="00B835FA">
            <w:pPr>
              <w:autoSpaceDE w:val="0"/>
              <w:autoSpaceDN w:val="0"/>
              <w:adjustRightInd w:val="0"/>
              <w:rPr>
                <w:rFonts w:eastAsia="Calibri"/>
                <w:b/>
                <w:bCs/>
                <w:lang w:val="uk-UA"/>
              </w:rPr>
            </w:pPr>
            <w:r w:rsidRPr="001E5766">
              <w:rPr>
                <w:rFonts w:eastAsia="Calibri"/>
                <w:b/>
                <w:bCs/>
                <w:lang w:val="uk-UA"/>
              </w:rPr>
              <w:t>Дата (дати) розміщення бюлетеню (бюлетенів) для голосування у</w:t>
            </w:r>
          </w:p>
          <w:p w:rsidR="00B835FA" w:rsidRPr="001E5766" w:rsidRDefault="00B835FA" w:rsidP="00B835FA">
            <w:pPr>
              <w:autoSpaceDE w:val="0"/>
              <w:autoSpaceDN w:val="0"/>
              <w:adjustRightInd w:val="0"/>
              <w:rPr>
                <w:rFonts w:eastAsia="Calibri"/>
                <w:b/>
                <w:bCs/>
                <w:lang w:val="uk-UA"/>
              </w:rPr>
            </w:pPr>
            <w:r w:rsidRPr="001E5766">
              <w:rPr>
                <w:rFonts w:eastAsia="Calibri"/>
                <w:b/>
                <w:bCs/>
                <w:lang w:val="uk-UA"/>
              </w:rPr>
              <w:t>вільному для акціонерів доступі із зазначенням посилання на</w:t>
            </w:r>
          </w:p>
          <w:p w:rsidR="00B835FA" w:rsidRPr="001E5766" w:rsidRDefault="00B835FA" w:rsidP="00B835FA">
            <w:pPr>
              <w:pStyle w:val="rvps14"/>
              <w:rPr>
                <w:rStyle w:val="spanrvts0"/>
                <w:b/>
                <w:bCs/>
                <w:lang w:val="uk-UA" w:eastAsia="uk"/>
              </w:rPr>
            </w:pPr>
            <w:r w:rsidRPr="001E5766">
              <w:rPr>
                <w:rFonts w:eastAsia="Calibri"/>
                <w:b/>
                <w:bCs/>
                <w:lang w:val="uk-UA"/>
              </w:rPr>
              <w:t xml:space="preserve">сторінку на власному </w:t>
            </w:r>
            <w:proofErr w:type="spellStart"/>
            <w:r w:rsidRPr="001E5766">
              <w:rPr>
                <w:rFonts w:eastAsia="Calibri"/>
                <w:b/>
                <w:bCs/>
                <w:lang w:val="uk-UA"/>
              </w:rPr>
              <w:t>вебсайті</w:t>
            </w:r>
            <w:proofErr w:type="spellEnd"/>
            <w:r w:rsidRPr="001E5766">
              <w:rPr>
                <w:rFonts w:eastAsia="Calibri"/>
                <w:b/>
                <w:bCs/>
                <w:lang w:val="uk-UA"/>
              </w:rPr>
              <w:t>, на якій будуть розміщені бюлетені</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vAlign w:val="center"/>
          </w:tcPr>
          <w:p w:rsidR="00B835FA" w:rsidRDefault="00A40B86" w:rsidP="001E5766">
            <w:pPr>
              <w:pStyle w:val="rvps14"/>
              <w:ind w:firstLine="108"/>
              <w:jc w:val="both"/>
              <w:rPr>
                <w:rStyle w:val="spanrvts0"/>
                <w:lang w:val="uk-UA" w:eastAsia="uk"/>
              </w:rPr>
            </w:pPr>
            <w:r w:rsidRPr="001E5766">
              <w:rPr>
                <w:rStyle w:val="spanrvts0"/>
                <w:lang w:val="uk-UA" w:eastAsia="uk"/>
              </w:rPr>
              <w:t>02.04.2026</w:t>
            </w:r>
          </w:p>
          <w:p w:rsidR="001E5766" w:rsidRPr="001E5766" w:rsidRDefault="001E5766" w:rsidP="001E5766">
            <w:pPr>
              <w:pStyle w:val="rvps14"/>
              <w:ind w:firstLine="108"/>
              <w:jc w:val="both"/>
              <w:rPr>
                <w:rStyle w:val="spanrvts0"/>
                <w:lang w:val="uk-UA" w:eastAsia="uk"/>
              </w:rPr>
            </w:pPr>
            <w:r w:rsidRPr="001E5766">
              <w:rPr>
                <w:lang w:val="uk-UA" w:eastAsia="uk"/>
              </w:rPr>
              <w:t>https://03598943.emitent.net.ua</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Дата і час початку та завершення надсилання до депозитарної установи бюлетенів для голосування</w:t>
            </w:r>
            <w:r w:rsidRPr="001E5766">
              <w:rPr>
                <w:rStyle w:val="spanrvts37"/>
                <w:b w:val="0"/>
                <w:bCs w:val="0"/>
                <w:sz w:val="0"/>
                <w:szCs w:val="0"/>
                <w:lang w:val="uk-UA"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855E73"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02.04.2026 11:00</w:t>
            </w:r>
          </w:p>
          <w:p w:rsidR="00855E73" w:rsidRPr="001E5766" w:rsidRDefault="00855E73"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14.04.2026 18:00</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Дані про мету зменшення розміру статутного капіталу та спосіб, у який буде проведено таку процедуру</w:t>
            </w:r>
            <w:r w:rsidRPr="001E5766">
              <w:rPr>
                <w:rStyle w:val="spanrvts37"/>
                <w:b w:val="0"/>
                <w:bCs w:val="0"/>
                <w:sz w:val="0"/>
                <w:szCs w:val="0"/>
                <w:lang w:val="uk-UA" w:eastAsia="uk"/>
              </w:rPr>
              <w:t>-</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C7694B"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 </w:t>
            </w:r>
          </w:p>
        </w:tc>
      </w:tr>
      <w:tr w:rsidR="00230FCE" w:rsidRPr="004D5785"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Інші відомості, передбачені законодавством</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A40B86" w:rsidRPr="001E5766" w:rsidRDefault="00C7694B"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 xml:space="preserve">Наглядовою радою Товариства 03 березня 2026 року прийнято рішення про скликання річних загальних зборів акціонерів Товариства та  дистанційне їх проведення. </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14 квітня 2026 року - дата дистанційного проведення річних загальних зборів акціонерів Товариства (дата завершення голосування), що будуть проведені у відповідності до Порядку скликання та проведення дистанційних загальних зборів акціонерів, затвердженого рішенням Національної комісії з цінних паперів та фондового ринку від 06.03.2023 року № 236.</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lastRenderedPageBreak/>
              <w:t xml:space="preserve">Голосування на Загальних зборах з питань порядку денного проводиться виключно з використанням бюлетенів для голосування. </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02 квітня 2026 року - дата розміщення бюлетеню для голосування (щодо інших питань  порядку денного, крім обрання органів товариства) у вільному для акціонерів доступі на власному веб-сайті ПРАТ "ДОІРЕА" https://03598943.emitent.net.ua за посиланням https://03598943.emitent.net.ua (розділ "Інша Інформація/Завантажені файли").</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02 квітня 2026 року - дата розміщення бюлетеню для голосування з питань обрання органів товариства (крім кумулятивного голосування)  у вільному для акціонерів доступі на власному веб-сайті ПРАТ "ДОІРЕА" https://03598943.emitent.net.ua за посиланням https://03598943.emitent.net.ua (розділ "Інша Інформація/Завантажені файли").</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Бюлетені приймаються виключно до 18-00 14.04.2026 р.</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У разі якщо бюлетень для голосування складається з кількох аркушів, кожен аркуш підписується акціонером (представником акціонера) (дані вимоги не застосовуються у випадку засвідчення бюлетеня кваліфікованим електронним підписом акціонера (його представника).</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Кількість голосів акціонера в бюлетені для голосуванні зазначається акціонером на підставі даних отриманих акціонером від депозитарної установи, яка обслуговує рахунок в цінних паперах такого акціонера, на якому обліковуються належні акціонеру акції ПРАТ "ДОІРЕА".</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Бюлетень для голосування на Загальних зборах засвідчується одним з наступних способів за вибором акціонера: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1) за допомогою кваліфікованого електронного підпису акціонера (його представника);</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2) нотаріально, за умови підписання бюлетеня в присутності нотаріуса або посадової особи, яка вчиняє нотаріальні дії;</w:t>
            </w:r>
          </w:p>
          <w:p w:rsidR="00A40B86" w:rsidRPr="001E5766" w:rsidRDefault="00A40B86" w:rsidP="001E5766">
            <w:pPr>
              <w:pStyle w:val="rvps14"/>
              <w:ind w:firstLine="108"/>
              <w:jc w:val="both"/>
              <w:rPr>
                <w:rStyle w:val="spanrvts0"/>
                <w:lang w:val="uk-UA" w:eastAsia="uk"/>
              </w:rPr>
            </w:pPr>
            <w:r w:rsidRPr="001E5766">
              <w:rPr>
                <w:rStyle w:val="spanrvts0"/>
                <w:lang w:val="uk-UA" w:eastAsia="uk"/>
              </w:rPr>
              <w:t>3) депозитарною установою, яка обслуговує рахунок в цінних паперах такого акціонера, на якому обліковуються належні акціонеру акції ПРАТ "ДОІРЕА", за умови підписання бюлетеня в присутності уповноваженої особи депозитарної установи.</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 xml:space="preserve">ПРАТ "ДОІРЕА" повідомляє, що особам, яким рахунок в цінних паперах депозитарною установою відкрито на підставі договору з емітентом, </w:t>
            </w:r>
            <w:r w:rsidRPr="001E5766">
              <w:rPr>
                <w:rStyle w:val="spanrvts0"/>
                <w:lang w:val="uk-UA" w:eastAsia="uk"/>
              </w:rPr>
              <w:lastRenderedPageBreak/>
              <w:t xml:space="preserve">необхідно укласти договір з депозитарними установами для забезпечення реалізації права на участь у дистанційних Загальних зборах. </w:t>
            </w:r>
          </w:p>
          <w:p w:rsidR="00A40B86" w:rsidRPr="001E5766" w:rsidRDefault="00A40B86" w:rsidP="001E5766">
            <w:pPr>
              <w:pStyle w:val="rvps14"/>
              <w:ind w:firstLine="108"/>
              <w:jc w:val="both"/>
              <w:rPr>
                <w:rStyle w:val="spanrvts0"/>
                <w:lang w:val="uk-UA" w:eastAsia="uk"/>
              </w:rPr>
            </w:pPr>
          </w:p>
          <w:p w:rsidR="00A40B86" w:rsidRPr="001E5766" w:rsidRDefault="00A40B86" w:rsidP="001E5766">
            <w:pPr>
              <w:pStyle w:val="rvps14"/>
              <w:ind w:firstLine="108"/>
              <w:jc w:val="both"/>
              <w:rPr>
                <w:rStyle w:val="spanrvts0"/>
                <w:lang w:val="uk-UA" w:eastAsia="uk"/>
              </w:rPr>
            </w:pPr>
            <w:r w:rsidRPr="001E5766">
              <w:rPr>
                <w:rStyle w:val="spanrvts0"/>
                <w:lang w:val="uk-UA" w:eastAsia="uk"/>
              </w:rPr>
              <w:t>Телефон для довідок: +38 050 4806168,  відповідальна особа Терещенко Сергій Іванович.</w:t>
            </w:r>
          </w:p>
          <w:p w:rsidR="00230FCE" w:rsidRPr="001E5766" w:rsidRDefault="00230FCE" w:rsidP="001E5766">
            <w:pPr>
              <w:pStyle w:val="rvps14"/>
              <w:ind w:firstLine="108"/>
              <w:jc w:val="both"/>
              <w:rPr>
                <w:rStyle w:val="spanrvts0"/>
                <w:lang w:val="uk-UA" w:eastAsia="uk"/>
              </w:rPr>
            </w:pP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lastRenderedPageBreak/>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C7694B"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Протокол засідання Наглядової ради ПРАТ "ДОІРЕА" № 126</w:t>
            </w:r>
          </w:p>
          <w:p w:rsidR="00C7694B" w:rsidRPr="001E5766" w:rsidRDefault="00C7694B"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03.03.2026</w:t>
            </w:r>
          </w:p>
        </w:tc>
      </w:tr>
      <w:tr w:rsidR="00230FCE" w:rsidRPr="001E5766" w:rsidTr="005A352A">
        <w:trPr>
          <w:trHeight w:val="60"/>
        </w:trPr>
        <w:tc>
          <w:tcPr>
            <w:tcW w:w="2414" w:type="pct"/>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hideMark/>
          </w:tcPr>
          <w:p w:rsidR="00230FCE" w:rsidRPr="001E5766" w:rsidRDefault="00230FCE" w:rsidP="00EB1242">
            <w:pPr>
              <w:pStyle w:val="rvps14"/>
              <w:rPr>
                <w:rStyle w:val="spanrvts0"/>
                <w:lang w:val="uk-UA" w:eastAsia="uk"/>
              </w:rPr>
            </w:pPr>
            <w:r w:rsidRPr="001E5766">
              <w:rPr>
                <w:rStyle w:val="spanrvts0"/>
                <w:b/>
                <w:bCs/>
                <w:lang w:val="uk-UA" w:eastAsia="uk"/>
              </w:rPr>
              <w:t>Дата складання повідомлення</w:t>
            </w:r>
          </w:p>
        </w:tc>
        <w:tc>
          <w:tcPr>
            <w:tcW w:w="2586" w:type="pct"/>
            <w:gridSpan w:val="2"/>
            <w:tcBorders>
              <w:top w:val="single" w:sz="6" w:space="0" w:color="000000"/>
              <w:left w:val="single" w:sz="6" w:space="0" w:color="000000"/>
              <w:bottom w:val="single" w:sz="6" w:space="0" w:color="000000"/>
              <w:right w:val="single" w:sz="6" w:space="0" w:color="000000"/>
            </w:tcBorders>
            <w:shd w:val="clear" w:color="auto" w:fill="auto"/>
            <w:tcMar>
              <w:top w:w="22" w:type="dxa"/>
              <w:left w:w="57" w:type="dxa"/>
              <w:bottom w:w="22" w:type="dxa"/>
              <w:right w:w="57" w:type="dxa"/>
            </w:tcMar>
          </w:tcPr>
          <w:p w:rsidR="00230FCE" w:rsidRPr="001E5766" w:rsidRDefault="00C7694B" w:rsidP="001E5766">
            <w:pPr>
              <w:pStyle w:val="rvps14"/>
              <w:ind w:firstLine="108"/>
              <w:jc w:val="both"/>
              <w:rPr>
                <w:rStyle w:val="spanrvts0"/>
                <w:lang w:val="uk-UA" w:eastAsia="uk"/>
              </w:rPr>
            </w:pPr>
            <w:r w:rsidRPr="001E5766">
              <w:rPr>
                <w:rStyle w:val="spanrvts0"/>
                <w:lang w:val="uk-UA" w:eastAsia="uk"/>
              </w:rPr>
              <w:t xml:space="preserve"> </w:t>
            </w:r>
            <w:r w:rsidR="00A40B86" w:rsidRPr="001E5766">
              <w:rPr>
                <w:rStyle w:val="spanrvts0"/>
                <w:lang w:val="uk-UA" w:eastAsia="uk"/>
              </w:rPr>
              <w:t>03.03.2026</w:t>
            </w:r>
          </w:p>
        </w:tc>
      </w:tr>
    </w:tbl>
    <w:p w:rsidR="00337465" w:rsidRPr="001E5766" w:rsidRDefault="00337465" w:rsidP="00230FCE">
      <w:pPr>
        <w:pStyle w:val="rvps14"/>
        <w:spacing w:before="150" w:after="150"/>
        <w:rPr>
          <w:lang w:val="uk-UA"/>
        </w:rPr>
      </w:pPr>
    </w:p>
    <w:sectPr w:rsidR="00337465" w:rsidRPr="001E5766" w:rsidSect="00A40B86">
      <w:pgSz w:w="11906" w:h="16838"/>
      <w:pgMar w:top="363" w:right="567" w:bottom="36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B86"/>
    <w:rsid w:val="001E5766"/>
    <w:rsid w:val="00230FCE"/>
    <w:rsid w:val="002424A1"/>
    <w:rsid w:val="00337465"/>
    <w:rsid w:val="0048074B"/>
    <w:rsid w:val="004B6619"/>
    <w:rsid w:val="004D5785"/>
    <w:rsid w:val="005A352A"/>
    <w:rsid w:val="00617AEC"/>
    <w:rsid w:val="00810F71"/>
    <w:rsid w:val="00855E73"/>
    <w:rsid w:val="00A40B86"/>
    <w:rsid w:val="00AA2A4D"/>
    <w:rsid w:val="00B62746"/>
    <w:rsid w:val="00B8206F"/>
    <w:rsid w:val="00B835FA"/>
    <w:rsid w:val="00C7694B"/>
    <w:rsid w:val="00D72544"/>
    <w:rsid w:val="00EB1242"/>
    <w:rsid w:val="00FC0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0FCE"/>
    <w:rPr>
      <w:rFonts w:ascii="Times New Roman" w:eastAsia="Times New Roman" w:hAnsi="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panrvts0">
    <w:name w:val="span_rvts0"/>
    <w:rsid w:val="00230FCE"/>
    <w:rPr>
      <w:rFonts w:ascii="Times New Roman" w:eastAsia="Times New Roman" w:hAnsi="Times New Roman" w:cs="Times New Roman"/>
      <w:b w:val="0"/>
      <w:bCs w:val="0"/>
      <w:i w:val="0"/>
      <w:iCs w:val="0"/>
      <w:sz w:val="24"/>
      <w:szCs w:val="24"/>
    </w:rPr>
  </w:style>
  <w:style w:type="paragraph" w:customStyle="1" w:styleId="rvps14">
    <w:name w:val="rvps14"/>
    <w:basedOn w:val="a"/>
    <w:rsid w:val="00230FCE"/>
  </w:style>
  <w:style w:type="character" w:customStyle="1" w:styleId="spanrvts15">
    <w:name w:val="span_rvts15"/>
    <w:rsid w:val="00230FCE"/>
    <w:rPr>
      <w:rFonts w:ascii="Times New Roman" w:eastAsia="Times New Roman" w:hAnsi="Times New Roman" w:cs="Times New Roman"/>
      <w:b/>
      <w:bCs/>
      <w:i w:val="0"/>
      <w:iCs w:val="0"/>
      <w:sz w:val="28"/>
      <w:szCs w:val="28"/>
    </w:rPr>
  </w:style>
  <w:style w:type="paragraph" w:customStyle="1" w:styleId="rvps7">
    <w:name w:val="rvps7"/>
    <w:basedOn w:val="a"/>
    <w:rsid w:val="00230FCE"/>
    <w:pPr>
      <w:jc w:val="center"/>
    </w:pPr>
  </w:style>
  <w:style w:type="table" w:customStyle="1" w:styleId="articletable">
    <w:name w:val="article_table"/>
    <w:basedOn w:val="a1"/>
    <w:rsid w:val="00230FCE"/>
    <w:rPr>
      <w:rFonts w:ascii="Times New Roman" w:eastAsia="Times New Roman" w:hAnsi="Times New Roman"/>
      <w:lang w:val="en-US"/>
    </w:rPr>
    <w:tblPr/>
  </w:style>
  <w:style w:type="character" w:customStyle="1" w:styleId="arvts96">
    <w:name w:val="a_rvts96"/>
    <w:rsid w:val="00230FCE"/>
    <w:rPr>
      <w:rFonts w:ascii="Times New Roman" w:eastAsia="Times New Roman" w:hAnsi="Times New Roman" w:cs="Times New Roman"/>
      <w:b w:val="0"/>
      <w:bCs w:val="0"/>
      <w:i w:val="0"/>
      <w:iCs w:val="0"/>
      <w:color w:val="000099"/>
      <w:sz w:val="24"/>
      <w:szCs w:val="24"/>
    </w:rPr>
  </w:style>
  <w:style w:type="character" w:customStyle="1" w:styleId="spanrvts37">
    <w:name w:val="span_rvts37"/>
    <w:rsid w:val="00230FCE"/>
    <w:rPr>
      <w:rFonts w:ascii="Times New Roman" w:eastAsia="Times New Roman" w:hAnsi="Times New Roman" w:cs="Times New Roman"/>
      <w:b/>
      <w:bCs/>
      <w:i w:val="0"/>
      <w:iCs w:val="0"/>
      <w:sz w:val="24"/>
      <w:szCs w:val="24"/>
      <w:vertAlign w:val="superscript"/>
    </w:rPr>
  </w:style>
  <w:style w:type="character" w:customStyle="1" w:styleId="spanrvts82">
    <w:name w:val="span_rvts82"/>
    <w:rsid w:val="00230FCE"/>
    <w:rPr>
      <w:rFonts w:ascii="Times New Roman" w:eastAsia="Times New Roman" w:hAnsi="Times New Roman" w:cs="Times New Roman"/>
      <w:b w:val="0"/>
      <w:bCs w:val="0"/>
      <w:i w:val="0"/>
      <w:iCs w:val="0"/>
      <w:sz w:val="20"/>
      <w:szCs w:val="20"/>
    </w:rPr>
  </w:style>
  <w:style w:type="paragraph" w:customStyle="1" w:styleId="rvps12">
    <w:name w:val="rvps12"/>
    <w:basedOn w:val="a"/>
    <w:rsid w:val="00230FCE"/>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465-20" TargetMode="External"/><Relationship Id="rId3" Type="http://schemas.microsoft.com/office/2007/relationships/stylesWithEffects" Target="stylesWithEffects.xml"/><Relationship Id="rId7" Type="http://schemas.openxmlformats.org/officeDocument/2006/relationships/hyperlink" Target="https://zakon.rada.gov.ua/laws/show/2465-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zakon.rada.gov.ua/laws/show/2465-20"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zza.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C475E-3119-4409-942C-80D0910F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zza.dot</Template>
  <TotalTime>4</TotalTime>
  <Pages>9</Pages>
  <Words>2884</Words>
  <Characters>16445</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19291</CharactersWithSpaces>
  <SharedDoc>false</SharedDoc>
  <HLinks>
    <vt:vector size="18" baseType="variant">
      <vt:variant>
        <vt:i4>6881395</vt:i4>
      </vt:variant>
      <vt:variant>
        <vt:i4>6</vt:i4>
      </vt:variant>
      <vt:variant>
        <vt:i4>0</vt:i4>
      </vt:variant>
      <vt:variant>
        <vt:i4>5</vt:i4>
      </vt:variant>
      <vt:variant>
        <vt:lpwstr>https://zakon.rada.gov.ua/laws/show/2465-20</vt:lpwstr>
      </vt:variant>
      <vt:variant>
        <vt:lpwstr>n283</vt:lpwstr>
      </vt:variant>
      <vt:variant>
        <vt:i4>7209084</vt:i4>
      </vt:variant>
      <vt:variant>
        <vt:i4>3</vt:i4>
      </vt:variant>
      <vt:variant>
        <vt:i4>0</vt:i4>
      </vt:variant>
      <vt:variant>
        <vt:i4>5</vt:i4>
      </vt:variant>
      <vt:variant>
        <vt:lpwstr>https://zakon.rada.gov.ua/laws/show/2465-20</vt:lpwstr>
      </vt:variant>
      <vt:variant>
        <vt:lpwstr>n274</vt:lpwstr>
      </vt:variant>
      <vt:variant>
        <vt:i4>7012475</vt:i4>
      </vt:variant>
      <vt:variant>
        <vt:i4>0</vt:i4>
      </vt:variant>
      <vt:variant>
        <vt:i4>0</vt:i4>
      </vt:variant>
      <vt:variant>
        <vt:i4>5</vt:i4>
      </vt:variant>
      <vt:variant>
        <vt:lpwstr>https://zakon.rada.gov.ua/laws/show/2465-20</vt:lpwstr>
      </vt:variant>
      <vt:variant>
        <vt:lpwstr>n506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3</cp:revision>
  <dcterms:created xsi:type="dcterms:W3CDTF">2026-03-04T13:39:00Z</dcterms:created>
  <dcterms:modified xsi:type="dcterms:W3CDTF">2026-03-09T13:50:00Z</dcterms:modified>
</cp:coreProperties>
</file>