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Mar>
          <w:left w:w="0" w:type="dxa"/>
          <w:right w:w="0" w:type="dxa"/>
        </w:tblCellMar>
        <w:tblLook w:val="05E0" w:firstRow="1" w:lastRow="1" w:firstColumn="1" w:lastColumn="1" w:noHBand="0" w:noVBand="1"/>
      </w:tblPr>
      <w:tblGrid>
        <w:gridCol w:w="5253"/>
        <w:gridCol w:w="4669"/>
      </w:tblGrid>
      <w:tr w:rsidR="00230FCE" w:rsidRPr="00230FCE" w:rsidTr="00230FCE">
        <w:trPr>
          <w:jc w:val="center"/>
        </w:trPr>
        <w:tc>
          <w:tcPr>
            <w:tcW w:w="2250" w:type="pct"/>
            <w:shd w:val="clear" w:color="auto" w:fill="auto"/>
            <w:tcMar>
              <w:top w:w="0" w:type="dxa"/>
              <w:left w:w="0" w:type="dxa"/>
              <w:bottom w:w="0" w:type="dxa"/>
              <w:right w:w="0" w:type="dxa"/>
            </w:tcMar>
          </w:tcPr>
          <w:p w:rsidR="00230FCE" w:rsidRPr="00FD721B" w:rsidRDefault="00230FCE" w:rsidP="00230FCE">
            <w:pPr>
              <w:pStyle w:val="rvps14"/>
              <w:spacing w:before="150" w:after="150"/>
              <w:rPr>
                <w:rStyle w:val="spanrvts0"/>
                <w:lang w:val="ru-RU" w:eastAsia="uk"/>
              </w:rPr>
            </w:pPr>
            <w:bookmarkStart w:id="0" w:name="_GoBack"/>
            <w:bookmarkEnd w:id="0"/>
          </w:p>
        </w:tc>
        <w:tc>
          <w:tcPr>
            <w:tcW w:w="2000" w:type="pct"/>
            <w:shd w:val="clear" w:color="auto" w:fill="auto"/>
            <w:tcMar>
              <w:top w:w="0" w:type="dxa"/>
              <w:left w:w="0" w:type="dxa"/>
              <w:bottom w:w="0" w:type="dxa"/>
              <w:right w:w="0" w:type="dxa"/>
            </w:tcMar>
            <w:hideMark/>
          </w:tcPr>
          <w:p w:rsidR="00230FCE" w:rsidRPr="00230FCE" w:rsidRDefault="00230FCE" w:rsidP="00230FCE">
            <w:pPr>
              <w:pStyle w:val="rvps14"/>
              <w:spacing w:before="150" w:after="150"/>
              <w:ind w:left="295"/>
              <w:rPr>
                <w:rStyle w:val="spanrvts0"/>
                <w:sz w:val="20"/>
                <w:szCs w:val="20"/>
                <w:lang w:val="uk" w:eastAsia="uk"/>
              </w:rPr>
            </w:pPr>
            <w:r w:rsidRPr="00230FCE">
              <w:rPr>
                <w:rStyle w:val="spanrvts0"/>
                <w:bCs/>
                <w:sz w:val="20"/>
                <w:szCs w:val="20"/>
                <w:lang w:val="uk" w:eastAsia="uk"/>
              </w:rPr>
              <w:t xml:space="preserve">Додаток 62 </w:t>
            </w:r>
            <w:r w:rsidRPr="00230FCE">
              <w:rPr>
                <w:rStyle w:val="spanrvts0"/>
                <w:bCs/>
                <w:sz w:val="20"/>
                <w:szCs w:val="20"/>
                <w:lang w:val="uk" w:eastAsia="uk"/>
              </w:rPr>
              <w:br/>
              <w:t xml:space="preserve">до Положення про розкриття інформації емітентами цінних паперів, а також особами, які надають забезпечення за такими цінними </w:t>
            </w:r>
            <w:r w:rsidRPr="00230FCE">
              <w:rPr>
                <w:rStyle w:val="spanrvts0"/>
                <w:bCs/>
                <w:sz w:val="20"/>
                <w:szCs w:val="20"/>
                <w:lang w:val="uk" w:eastAsia="uk"/>
              </w:rPr>
              <w:br/>
              <w:t>паперами (пункт 108)</w:t>
            </w:r>
          </w:p>
        </w:tc>
      </w:tr>
    </w:tbl>
    <w:p w:rsidR="00230FCE" w:rsidRPr="00230FCE" w:rsidRDefault="00230FCE" w:rsidP="00230FCE">
      <w:pPr>
        <w:pStyle w:val="rvps7"/>
        <w:spacing w:before="150" w:after="150"/>
        <w:ind w:left="450" w:right="450"/>
        <w:rPr>
          <w:rStyle w:val="spanrvts0"/>
          <w:lang w:val="uk" w:eastAsia="uk"/>
        </w:rPr>
      </w:pPr>
      <w:r w:rsidRPr="00230FCE">
        <w:rPr>
          <w:rStyle w:val="spanrvts15"/>
          <w:bCs w:val="0"/>
          <w:lang w:val="uk" w:eastAsia="uk"/>
        </w:rPr>
        <w:t xml:space="preserve">ПОВІДОМЛЕННЯ </w:t>
      </w:r>
      <w:r w:rsidRPr="00230FCE">
        <w:rPr>
          <w:rStyle w:val="spanrvts15"/>
          <w:bCs w:val="0"/>
          <w:lang w:val="uk" w:eastAsia="uk"/>
        </w:rPr>
        <w:br/>
        <w:t>про проведення (скликання) загальних зборів акціонерного товариства</w:t>
      </w:r>
    </w:p>
    <w:tbl>
      <w:tblPr>
        <w:tblW w:w="4977" w:type="pct"/>
        <w:tblInd w:w="-20" w:type="dxa"/>
        <w:tblLayout w:type="fixed"/>
        <w:tblCellMar>
          <w:top w:w="567" w:type="dxa"/>
          <w:left w:w="567" w:type="dxa"/>
          <w:bottom w:w="567" w:type="dxa"/>
          <w:right w:w="567" w:type="dxa"/>
        </w:tblCellMar>
        <w:tblLook w:val="05E0" w:firstRow="1" w:lastRow="1" w:firstColumn="1" w:lastColumn="1" w:noHBand="0" w:noVBand="1"/>
      </w:tblPr>
      <w:tblGrid>
        <w:gridCol w:w="21"/>
        <w:gridCol w:w="4887"/>
        <w:gridCol w:w="20"/>
        <w:gridCol w:w="4964"/>
      </w:tblGrid>
      <w:tr w:rsid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230FCE">
            <w:pPr>
              <w:pStyle w:val="rvps12"/>
              <w:spacing w:before="150" w:after="150"/>
              <w:rPr>
                <w:rStyle w:val="spanrvts0"/>
                <w:lang w:val="uk" w:eastAsia="uk"/>
              </w:rPr>
            </w:pPr>
            <w:r w:rsidRPr="00230FCE">
              <w:rPr>
                <w:rStyle w:val="spanrvts0"/>
                <w:b/>
                <w:bCs/>
                <w:lang w:val="uk" w:eastAsia="uk"/>
              </w:rPr>
              <w:t>1</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230FCE">
            <w:pPr>
              <w:pStyle w:val="rvps12"/>
              <w:spacing w:before="150" w:after="150"/>
              <w:rPr>
                <w:rStyle w:val="spanrvts0"/>
                <w:lang w:val="uk" w:eastAsia="uk"/>
              </w:rPr>
            </w:pPr>
            <w:r w:rsidRPr="00230FCE">
              <w:rPr>
                <w:rStyle w:val="spanrvts0"/>
                <w:b/>
                <w:bCs/>
                <w:lang w:val="uk" w:eastAsia="uk"/>
              </w:rPr>
              <w:t>2</w:t>
            </w:r>
          </w:p>
        </w:tc>
      </w:tr>
      <w:tr w:rsid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Повне найменування</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FCE" w:rsidRPr="00AA2A4D" w:rsidRDefault="00AA2A4D" w:rsidP="00EB1242">
            <w:pPr>
              <w:pStyle w:val="rvps14"/>
              <w:rPr>
                <w:rStyle w:val="spanrvts0"/>
                <w:lang w:eastAsia="uk"/>
              </w:rPr>
            </w:pPr>
            <w:r>
              <w:rPr>
                <w:rStyle w:val="spanrvts0"/>
                <w:lang w:eastAsia="uk"/>
              </w:rPr>
              <w:t xml:space="preserve"> </w:t>
            </w:r>
            <w:r w:rsidR="005670F9">
              <w:rPr>
                <w:rStyle w:val="spanrvts0"/>
                <w:lang w:eastAsia="uk"/>
              </w:rPr>
              <w:t>ПРИВАТНЕ АКЦIОНЕРНЕ ТОВАРИСТВО  «ДОIРЕА»</w:t>
            </w:r>
          </w:p>
        </w:tc>
      </w:tr>
      <w:tr w:rsid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 xml:space="preserve">Ідентифікаційний код юридичної особи </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FCE" w:rsidRPr="00230FCE" w:rsidRDefault="00AA2A4D" w:rsidP="00EB1242">
            <w:pPr>
              <w:pStyle w:val="rvps14"/>
              <w:rPr>
                <w:rStyle w:val="spanrvts0"/>
                <w:lang w:val="uk" w:eastAsia="uk"/>
              </w:rPr>
            </w:pPr>
            <w:r>
              <w:rPr>
                <w:rStyle w:val="spanrvts0"/>
                <w:lang w:eastAsia="uk"/>
              </w:rPr>
              <w:t xml:space="preserve"> </w:t>
            </w:r>
            <w:r w:rsidR="005670F9">
              <w:rPr>
                <w:rStyle w:val="spanrvts0"/>
                <w:lang w:eastAsia="uk"/>
              </w:rPr>
              <w:t>03598943</w:t>
            </w:r>
          </w:p>
        </w:tc>
      </w:tr>
      <w:tr w:rsid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 xml:space="preserve">Місцезнаходження </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FCE" w:rsidRPr="00230FCE" w:rsidRDefault="00AA2A4D" w:rsidP="00EB1242">
            <w:pPr>
              <w:pStyle w:val="rvps14"/>
              <w:rPr>
                <w:rStyle w:val="spanrvts0"/>
                <w:lang w:val="uk" w:eastAsia="uk"/>
              </w:rPr>
            </w:pPr>
            <w:r>
              <w:rPr>
                <w:rStyle w:val="spanrvts0"/>
                <w:lang w:eastAsia="uk"/>
              </w:rPr>
              <w:t xml:space="preserve"> </w:t>
            </w:r>
            <w:r w:rsidR="005670F9">
              <w:rPr>
                <w:rStyle w:val="spanrvts0"/>
                <w:lang w:eastAsia="uk"/>
              </w:rPr>
              <w:t>49083 м. Днiпро вул. Прапорна,21</w:t>
            </w: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Дата і час початку проведення загальних зборів</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FCE" w:rsidRPr="00230FCE" w:rsidRDefault="00AA2A4D" w:rsidP="00EB1242">
            <w:pPr>
              <w:pStyle w:val="rvps14"/>
              <w:rPr>
                <w:rStyle w:val="spanrvts0"/>
                <w:lang w:val="uk" w:eastAsia="uk"/>
              </w:rPr>
            </w:pPr>
            <w:r>
              <w:rPr>
                <w:rStyle w:val="spanrvts0"/>
                <w:lang w:eastAsia="uk"/>
              </w:rPr>
              <w:t xml:space="preserve"> </w:t>
            </w:r>
            <w:r w:rsidR="005670F9">
              <w:rPr>
                <w:rStyle w:val="spanrvts0"/>
                <w:lang w:eastAsia="uk"/>
              </w:rPr>
              <w:t>15.04.2025 18:00</w:t>
            </w: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230FCE">
            <w:pPr>
              <w:pStyle w:val="rvps14"/>
              <w:spacing w:before="150" w:after="150"/>
              <w:rPr>
                <w:rStyle w:val="spanrvts0"/>
                <w:lang w:val="uk" w:eastAsia="uk"/>
              </w:rPr>
            </w:pPr>
            <w:r w:rsidRPr="00230FCE">
              <w:rPr>
                <w:rStyle w:val="spanrvts0"/>
                <w:b/>
                <w:bCs/>
                <w:lang w:val="uk" w:eastAsia="uk"/>
              </w:rPr>
              <w:t>Спосіб проведення загальних зборів</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AA2A4D" w:rsidP="00B8206F">
            <w:pPr>
              <w:pStyle w:val="rvps14"/>
              <w:spacing w:before="150" w:after="150"/>
              <w:rPr>
                <w:rStyle w:val="spanrvts0"/>
                <w:lang w:val="uk" w:eastAsia="uk"/>
              </w:rPr>
            </w:pPr>
            <w:r w:rsidRPr="00AA2A4D">
              <w:rPr>
                <w:lang w:val="ru-RU"/>
              </w:rPr>
              <w:t xml:space="preserve">   </w:t>
            </w:r>
            <w:r w:rsidR="005670F9">
              <w:rPr>
                <w:b/>
              </w:rPr>
              <w:t xml:space="preserve"> </w:t>
            </w:r>
            <w:r w:rsidRPr="00AA2A4D">
              <w:rPr>
                <w:lang w:val="ru-RU"/>
              </w:rPr>
              <w:t xml:space="preserve"> </w:t>
            </w:r>
            <w:hyperlink r:id="rId5" w:history="1"/>
            <w:r w:rsidR="00230FCE" w:rsidRPr="00230FCE">
              <w:rPr>
                <w:rStyle w:val="spanrvts0"/>
                <w:b/>
                <w:bCs/>
                <w:lang w:val="uk" w:eastAsia="uk"/>
              </w:rPr>
              <w:t>очне голосування, місце проведення</w:t>
            </w:r>
            <w:r w:rsidR="00230FCE" w:rsidRPr="00230FCE">
              <w:rPr>
                <w:rStyle w:val="spanrvts37"/>
                <w:b w:val="0"/>
                <w:bCs w:val="0"/>
                <w:sz w:val="0"/>
                <w:szCs w:val="0"/>
                <w:lang w:val="uk" w:eastAsia="uk"/>
              </w:rPr>
              <w:t>-</w:t>
            </w:r>
            <w:r w:rsidR="00B8206F">
              <w:rPr>
                <w:rStyle w:val="spanrvts0"/>
                <w:b/>
                <w:bCs/>
                <w:lang w:val="uk" w:eastAsia="uk"/>
              </w:rPr>
              <w:t xml:space="preserve">: </w:t>
            </w:r>
            <w:r w:rsidR="00B8206F">
              <w:rPr>
                <w:rStyle w:val="spanrvts0"/>
                <w:b/>
                <w:bCs/>
                <w:lang w:val="uk" w:eastAsia="uk"/>
              </w:rPr>
              <w:br/>
            </w:r>
            <w:r w:rsidR="00B8206F" w:rsidRPr="00B8206F">
              <w:rPr>
                <w:rStyle w:val="spanrvts0"/>
                <w:b/>
                <w:bCs/>
                <w:lang w:val="ru-RU" w:eastAsia="uk"/>
              </w:rPr>
              <w:t xml:space="preserve"> </w:t>
            </w:r>
            <w:r w:rsidR="00230FCE" w:rsidRPr="00230FCE">
              <w:rPr>
                <w:rStyle w:val="spanrvts0"/>
                <w:b/>
                <w:bCs/>
                <w:lang w:val="uk" w:eastAsia="uk"/>
              </w:rPr>
              <w:br/>
            </w:r>
            <w:r w:rsidRPr="00AA2A4D">
              <w:rPr>
                <w:lang w:val="ru-RU"/>
              </w:rPr>
              <w:t xml:space="preserve">   </w:t>
            </w:r>
            <w:r w:rsidR="005670F9">
              <w:rPr>
                <w:b/>
              </w:rPr>
              <w:t xml:space="preserve"> </w:t>
            </w:r>
            <w:r w:rsidRPr="00AA2A4D">
              <w:rPr>
                <w:lang w:val="ru-RU"/>
              </w:rPr>
              <w:t xml:space="preserve"> </w:t>
            </w:r>
            <w:hyperlink r:id="rId6" w:history="1"/>
            <w:r w:rsidR="00230FCE" w:rsidRPr="00230FCE">
              <w:rPr>
                <w:rStyle w:val="spanrvts0"/>
                <w:b/>
                <w:bCs/>
                <w:lang w:val="uk" w:eastAsia="uk"/>
              </w:rPr>
              <w:t xml:space="preserve">електронне голосування </w:t>
            </w:r>
            <w:r w:rsidR="00230FCE" w:rsidRPr="00230FCE">
              <w:rPr>
                <w:rStyle w:val="spanrvts0"/>
                <w:b/>
                <w:bCs/>
                <w:lang w:val="uk" w:eastAsia="uk"/>
              </w:rPr>
              <w:br/>
            </w:r>
            <w:r w:rsidRPr="00AA2A4D">
              <w:rPr>
                <w:lang w:val="ru-RU"/>
              </w:rPr>
              <w:t xml:space="preserve">   </w:t>
            </w:r>
            <w:r w:rsidR="005670F9">
              <w:rPr>
                <w:b/>
              </w:rPr>
              <w:t>[X]</w:t>
            </w:r>
            <w:r w:rsidR="00B8206F" w:rsidRPr="00B8206F">
              <w:rPr>
                <w:lang w:val="ru-RU"/>
              </w:rPr>
              <w:t xml:space="preserve"> </w:t>
            </w:r>
            <w:hyperlink r:id="rId7" w:history="1"/>
            <w:r w:rsidR="00230FCE" w:rsidRPr="00230FCE">
              <w:rPr>
                <w:rStyle w:val="spanrvts0"/>
                <w:b/>
                <w:bCs/>
                <w:lang w:val="uk" w:eastAsia="uk"/>
              </w:rPr>
              <w:t>опитування (дистанційно)</w:t>
            </w: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230FCE">
            <w:pPr>
              <w:pStyle w:val="rvps14"/>
              <w:spacing w:before="150" w:after="150"/>
              <w:rPr>
                <w:rStyle w:val="spanrvts0"/>
                <w:lang w:val="uk" w:eastAsia="uk"/>
              </w:rPr>
            </w:pPr>
            <w:r w:rsidRPr="00230FCE">
              <w:rPr>
                <w:rStyle w:val="spanrvts0"/>
                <w:b/>
                <w:bCs/>
                <w:lang w:val="uk" w:eastAsia="uk"/>
              </w:rPr>
              <w:t>Час початку і закінчення реєстрації акціонерів для участі у загальних зборах</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rsidR="00230FCE" w:rsidRDefault="00B8206F" w:rsidP="00EB1242">
            <w:pPr>
              <w:pStyle w:val="rvps14"/>
              <w:contextualSpacing/>
              <w:rPr>
                <w:rStyle w:val="spanrvts0"/>
                <w:lang w:eastAsia="uk"/>
              </w:rPr>
            </w:pPr>
            <w:r>
              <w:rPr>
                <w:rStyle w:val="spanrvts0"/>
                <w:lang w:eastAsia="uk"/>
              </w:rPr>
              <w:t xml:space="preserve"> </w:t>
            </w:r>
            <w:r w:rsidR="005670F9">
              <w:rPr>
                <w:rStyle w:val="spanrvts0"/>
                <w:lang w:eastAsia="uk"/>
              </w:rPr>
              <w:t xml:space="preserve"> </w:t>
            </w:r>
          </w:p>
          <w:p w:rsidR="00EB1242" w:rsidRPr="00B8206F" w:rsidRDefault="00EB1242" w:rsidP="00EB1242">
            <w:pPr>
              <w:pStyle w:val="rvps14"/>
              <w:rPr>
                <w:rStyle w:val="spanrvts0"/>
                <w:lang w:eastAsia="uk"/>
              </w:rPr>
            </w:pPr>
            <w:r>
              <w:rPr>
                <w:rStyle w:val="spanrvts0"/>
                <w:lang w:eastAsia="uk"/>
              </w:rPr>
              <w:t xml:space="preserve"> </w:t>
            </w:r>
            <w:r w:rsidR="005670F9">
              <w:rPr>
                <w:rStyle w:val="spanrvts0"/>
                <w:lang w:eastAsia="uk"/>
              </w:rPr>
              <w:t xml:space="preserve"> </w:t>
            </w: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Дата складення переліку акціонерів, які мають право на участь у загальних зборах</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rsidR="00230FCE" w:rsidRPr="00B8206F" w:rsidRDefault="00B8206F" w:rsidP="00EB1242">
            <w:pPr>
              <w:pStyle w:val="rvps14"/>
              <w:rPr>
                <w:rStyle w:val="spanrvts0"/>
                <w:lang w:eastAsia="uk"/>
              </w:rPr>
            </w:pPr>
            <w:r>
              <w:rPr>
                <w:rStyle w:val="spanrvts0"/>
                <w:lang w:eastAsia="uk"/>
              </w:rPr>
              <w:t xml:space="preserve"> </w:t>
            </w:r>
            <w:r w:rsidR="005670F9">
              <w:rPr>
                <w:rStyle w:val="spanrvts0"/>
                <w:lang w:eastAsia="uk"/>
              </w:rPr>
              <w:t>10.04.2025</w:t>
            </w: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230FCE">
            <w:pPr>
              <w:pStyle w:val="rvps14"/>
              <w:spacing w:before="150" w:after="150"/>
              <w:rPr>
                <w:rStyle w:val="spanrvts0"/>
                <w:lang w:val="uk" w:eastAsia="uk"/>
              </w:rPr>
            </w:pPr>
            <w:r w:rsidRPr="00230FCE">
              <w:rPr>
                <w:rStyle w:val="spanrvts0"/>
                <w:b/>
                <w:bCs/>
                <w:lang w:val="uk" w:eastAsia="uk"/>
              </w:rPr>
              <w:t>Проект порядку денного / порядок денний</w:t>
            </w:r>
            <w:r w:rsidRPr="00230FCE">
              <w:rPr>
                <w:rStyle w:val="spanrvts37"/>
                <w:b w:val="0"/>
                <w:bCs w:val="0"/>
                <w:sz w:val="0"/>
                <w:szCs w:val="0"/>
                <w:lang w:val="uk" w:eastAsia="uk"/>
              </w:rPr>
              <w:t>-</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670F9" w:rsidRDefault="00EB1242" w:rsidP="00EB1242">
            <w:pPr>
              <w:pStyle w:val="rvps14"/>
              <w:rPr>
                <w:rStyle w:val="spanrvts0"/>
                <w:lang w:eastAsia="uk"/>
              </w:rPr>
            </w:pPr>
            <w:r>
              <w:rPr>
                <w:rStyle w:val="spanrvts0"/>
                <w:lang w:eastAsia="uk"/>
              </w:rPr>
              <w:t xml:space="preserve"> </w:t>
            </w:r>
            <w:r w:rsidR="005670F9">
              <w:rPr>
                <w:rStyle w:val="spanrvts0"/>
                <w:lang w:eastAsia="uk"/>
              </w:rPr>
              <w:t>1. Розгляд звіту Наглядової ради Товариства за 2024 рік. Прийняття рішення за наслідками розгляду звіту Наглядової ради Товариства.</w:t>
            </w:r>
          </w:p>
          <w:p w:rsidR="005670F9" w:rsidRDefault="005670F9" w:rsidP="00EB1242">
            <w:pPr>
              <w:pStyle w:val="rvps14"/>
              <w:rPr>
                <w:rStyle w:val="spanrvts0"/>
                <w:lang w:eastAsia="uk"/>
              </w:rPr>
            </w:pPr>
            <w:r>
              <w:rPr>
                <w:rStyle w:val="spanrvts0"/>
                <w:lang w:eastAsia="uk"/>
              </w:rPr>
              <w:t>2. Розгляд звіту Генерального Директора Товариства про результати фінансово-господарської діяльності у 2024 році. Прийняття рішення за наслідками розгляду звіту Генерального Директора Товариства.</w:t>
            </w:r>
          </w:p>
          <w:p w:rsidR="005670F9" w:rsidRDefault="005670F9" w:rsidP="00EB1242">
            <w:pPr>
              <w:pStyle w:val="rvps14"/>
              <w:rPr>
                <w:rStyle w:val="spanrvts0"/>
                <w:lang w:eastAsia="uk"/>
              </w:rPr>
            </w:pPr>
            <w:r>
              <w:rPr>
                <w:rStyle w:val="spanrvts0"/>
                <w:lang w:eastAsia="uk"/>
              </w:rPr>
              <w:t>3. Затвердження річної фінансової звітності Товариства за 2024 рік.</w:t>
            </w:r>
          </w:p>
          <w:p w:rsidR="005670F9" w:rsidRDefault="005670F9" w:rsidP="00EB1242">
            <w:pPr>
              <w:pStyle w:val="rvps14"/>
              <w:rPr>
                <w:rStyle w:val="spanrvts0"/>
                <w:lang w:eastAsia="uk"/>
              </w:rPr>
            </w:pPr>
            <w:r>
              <w:rPr>
                <w:rStyle w:val="spanrvts0"/>
                <w:lang w:eastAsia="uk"/>
              </w:rPr>
              <w:t>4. Визначення порядку розподілу прибутку/покриття збитків за 2024 рік.</w:t>
            </w:r>
          </w:p>
          <w:p w:rsidR="005670F9" w:rsidRDefault="005670F9" w:rsidP="00EB1242">
            <w:pPr>
              <w:pStyle w:val="rvps14"/>
              <w:rPr>
                <w:rStyle w:val="spanrvts0"/>
                <w:lang w:eastAsia="uk"/>
              </w:rPr>
            </w:pPr>
            <w:r>
              <w:rPr>
                <w:rStyle w:val="spanrvts0"/>
                <w:lang w:eastAsia="uk"/>
              </w:rPr>
              <w:t>5. Прийняття рішення про попереднє надання згоди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відсотків вартості активів за даними фінансовій звітності за 2024 рік.</w:t>
            </w:r>
          </w:p>
          <w:p w:rsidR="005670F9" w:rsidRDefault="005670F9" w:rsidP="00EB1242">
            <w:pPr>
              <w:pStyle w:val="rvps14"/>
              <w:rPr>
                <w:rStyle w:val="spanrvts0"/>
                <w:lang w:eastAsia="uk"/>
              </w:rPr>
            </w:pPr>
          </w:p>
          <w:p w:rsidR="005670F9" w:rsidRDefault="005670F9" w:rsidP="00EB1242">
            <w:pPr>
              <w:pStyle w:val="rvps14"/>
              <w:rPr>
                <w:rStyle w:val="spanrvts0"/>
                <w:lang w:eastAsia="uk"/>
              </w:rPr>
            </w:pPr>
            <w:r>
              <w:rPr>
                <w:rStyle w:val="spanrvts0"/>
                <w:lang w:eastAsia="uk"/>
              </w:rPr>
              <w:t>Взаємозв’язок між питаннями, включеними до проекту порядку денного, відсутній.</w:t>
            </w:r>
          </w:p>
          <w:p w:rsidR="00230FCE" w:rsidRPr="00EB1242" w:rsidRDefault="00230FCE" w:rsidP="00EB1242">
            <w:pPr>
              <w:pStyle w:val="rvps14"/>
              <w:rPr>
                <w:rStyle w:val="spanrvts0"/>
                <w:lang w:eastAsia="uk"/>
              </w:rPr>
            </w:pP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Проекти рішень (крім кумулятивного голосування) з кожного питання, включеного до проекту порядку денного</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670F9" w:rsidRDefault="00EB1242" w:rsidP="00EB1242">
            <w:pPr>
              <w:pStyle w:val="rvps14"/>
              <w:rPr>
                <w:rStyle w:val="spanrvts0"/>
                <w:lang w:eastAsia="uk"/>
              </w:rPr>
            </w:pPr>
            <w:r>
              <w:rPr>
                <w:rStyle w:val="spanrvts0"/>
                <w:lang w:eastAsia="uk"/>
              </w:rPr>
              <w:t xml:space="preserve"> </w:t>
            </w:r>
            <w:r w:rsidR="005670F9">
              <w:rPr>
                <w:rStyle w:val="spanrvts0"/>
                <w:lang w:eastAsia="uk"/>
              </w:rPr>
              <w:t>Проект рішення з питання "Розгляд звіту Наглядової ради Товариства за 2024 рік. Прийняття рішення за наслідками розгляду звіту Наглядової ради Товариства.":</w:t>
            </w:r>
          </w:p>
          <w:p w:rsidR="005670F9" w:rsidRDefault="005670F9" w:rsidP="00EB1242">
            <w:pPr>
              <w:pStyle w:val="rvps14"/>
              <w:rPr>
                <w:rStyle w:val="spanrvts0"/>
                <w:lang w:eastAsia="uk"/>
              </w:rPr>
            </w:pPr>
            <w:r>
              <w:rPr>
                <w:rStyle w:val="spanrvts0"/>
                <w:lang w:eastAsia="uk"/>
              </w:rPr>
              <w:t xml:space="preserve">Визнати роботу Наглядової ради задовільною </w:t>
            </w:r>
            <w:r>
              <w:rPr>
                <w:rStyle w:val="spanrvts0"/>
                <w:lang w:eastAsia="uk"/>
              </w:rPr>
              <w:lastRenderedPageBreak/>
              <w:t>та затвердити звіт Наглядової  ради Товариства за 2024 рік.</w:t>
            </w:r>
          </w:p>
          <w:p w:rsidR="005670F9" w:rsidRDefault="005670F9" w:rsidP="00EB1242">
            <w:pPr>
              <w:pStyle w:val="rvps14"/>
              <w:rPr>
                <w:rStyle w:val="spanrvts0"/>
                <w:lang w:eastAsia="uk"/>
              </w:rPr>
            </w:pPr>
          </w:p>
          <w:p w:rsidR="005670F9" w:rsidRDefault="005670F9" w:rsidP="00EB1242">
            <w:pPr>
              <w:pStyle w:val="rvps14"/>
              <w:rPr>
                <w:rStyle w:val="spanrvts0"/>
                <w:lang w:eastAsia="uk"/>
              </w:rPr>
            </w:pPr>
            <w:r>
              <w:rPr>
                <w:rStyle w:val="spanrvts0"/>
                <w:lang w:eastAsia="uk"/>
              </w:rPr>
              <w:t>Проект рішення з питання "Розгляд звіту Генерального Директора Товариства про результати фінансово-господарської діяльності у 2024 році. Прийняття рішення за наслідками розгляду звіту Генерального Директора Товариства":</w:t>
            </w:r>
          </w:p>
          <w:p w:rsidR="005670F9" w:rsidRDefault="005670F9" w:rsidP="00EB1242">
            <w:pPr>
              <w:pStyle w:val="rvps14"/>
              <w:rPr>
                <w:rStyle w:val="spanrvts0"/>
                <w:lang w:eastAsia="uk"/>
              </w:rPr>
            </w:pPr>
            <w:r>
              <w:rPr>
                <w:rStyle w:val="spanrvts0"/>
                <w:lang w:eastAsia="uk"/>
              </w:rPr>
              <w:t>Визнати роботу Генерального Директора задовільною та затвердити звіт Генерального Директора Товариства про результати фінансово-господарської діяльності у 2024 році.</w:t>
            </w:r>
          </w:p>
          <w:p w:rsidR="005670F9" w:rsidRDefault="005670F9" w:rsidP="00EB1242">
            <w:pPr>
              <w:pStyle w:val="rvps14"/>
              <w:rPr>
                <w:rStyle w:val="spanrvts0"/>
                <w:lang w:eastAsia="uk"/>
              </w:rPr>
            </w:pPr>
          </w:p>
          <w:p w:rsidR="005670F9" w:rsidRDefault="005670F9" w:rsidP="00EB1242">
            <w:pPr>
              <w:pStyle w:val="rvps14"/>
              <w:rPr>
                <w:rStyle w:val="spanrvts0"/>
                <w:lang w:eastAsia="uk"/>
              </w:rPr>
            </w:pPr>
            <w:r>
              <w:rPr>
                <w:rStyle w:val="spanrvts0"/>
                <w:lang w:eastAsia="uk"/>
              </w:rPr>
              <w:t>Проект рішення з питання "Затвердження річної фінансової звітності Товариства за 2024 рік":</w:t>
            </w:r>
          </w:p>
          <w:p w:rsidR="005670F9" w:rsidRDefault="005670F9" w:rsidP="00EB1242">
            <w:pPr>
              <w:pStyle w:val="rvps14"/>
              <w:rPr>
                <w:rStyle w:val="spanrvts0"/>
                <w:lang w:eastAsia="uk"/>
              </w:rPr>
            </w:pPr>
            <w:r>
              <w:rPr>
                <w:rStyle w:val="spanrvts0"/>
                <w:lang w:eastAsia="uk"/>
              </w:rPr>
              <w:t>Затвердити річну фінансову звітність Товариства за 2024 рік.</w:t>
            </w:r>
          </w:p>
          <w:p w:rsidR="005670F9" w:rsidRDefault="005670F9" w:rsidP="00EB1242">
            <w:pPr>
              <w:pStyle w:val="rvps14"/>
              <w:rPr>
                <w:rStyle w:val="spanrvts0"/>
                <w:lang w:eastAsia="uk"/>
              </w:rPr>
            </w:pPr>
          </w:p>
          <w:p w:rsidR="005670F9" w:rsidRDefault="005670F9" w:rsidP="00EB1242">
            <w:pPr>
              <w:pStyle w:val="rvps14"/>
              <w:rPr>
                <w:rStyle w:val="spanrvts0"/>
                <w:lang w:eastAsia="uk"/>
              </w:rPr>
            </w:pPr>
            <w:r>
              <w:rPr>
                <w:rStyle w:val="spanrvts0"/>
                <w:lang w:eastAsia="uk"/>
              </w:rPr>
              <w:t>Проект рішення з питання "Визначення порядку розподілу прибутку/покриття збитків за 2024 рік":</w:t>
            </w:r>
          </w:p>
          <w:p w:rsidR="005670F9" w:rsidRDefault="005670F9" w:rsidP="00EB1242">
            <w:pPr>
              <w:pStyle w:val="rvps14"/>
              <w:rPr>
                <w:rStyle w:val="spanrvts0"/>
                <w:lang w:eastAsia="uk"/>
              </w:rPr>
            </w:pPr>
            <w:r>
              <w:rPr>
                <w:rStyle w:val="spanrvts0"/>
                <w:lang w:eastAsia="uk"/>
              </w:rPr>
              <w:t>Затвердити наступний порядок покриття збитків за 2024 рік: збиток, отриманий Товариством за підсумками роботи за 2024 рік у сумі 730,1 тис. грн., покрити за рахунок прибутку наступних періодів.</w:t>
            </w:r>
          </w:p>
          <w:p w:rsidR="005670F9" w:rsidRDefault="005670F9" w:rsidP="00EB1242">
            <w:pPr>
              <w:pStyle w:val="rvps14"/>
              <w:rPr>
                <w:rStyle w:val="spanrvts0"/>
                <w:lang w:eastAsia="uk"/>
              </w:rPr>
            </w:pPr>
          </w:p>
          <w:p w:rsidR="005670F9" w:rsidRDefault="005670F9" w:rsidP="00EB1242">
            <w:pPr>
              <w:pStyle w:val="rvps14"/>
              <w:rPr>
                <w:rStyle w:val="spanrvts0"/>
                <w:lang w:eastAsia="uk"/>
              </w:rPr>
            </w:pPr>
            <w:r>
              <w:rPr>
                <w:rStyle w:val="spanrvts0"/>
                <w:lang w:eastAsia="uk"/>
              </w:rPr>
              <w:t>Проект рішення з питання "Прийняття рішення про попереднє надання згоди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відсотків вартості активів за даними фінансовій звітності за 2024 рік":</w:t>
            </w:r>
          </w:p>
          <w:p w:rsidR="005670F9" w:rsidRDefault="005670F9" w:rsidP="00EB1242">
            <w:pPr>
              <w:pStyle w:val="rvps14"/>
              <w:rPr>
                <w:rStyle w:val="spanrvts0"/>
                <w:lang w:eastAsia="uk"/>
              </w:rPr>
            </w:pPr>
            <w:r>
              <w:rPr>
                <w:rStyle w:val="spanrvts0"/>
                <w:lang w:eastAsia="uk"/>
              </w:rPr>
              <w:t xml:space="preserve">Попередньо надати згоду на вчинення значних правочинів, які можуть вчинятися Товариством протягом одного року з дати прийняття такого рішення, якщо ринкова вартість майна або послуг, що є предметом таких правочинів, перевищує 25 відсотків вартості активів за даними фінансовій звітності за 2024 рік., з граничною сукупною вартістю всіх таких правочинів в розмірі 30000,00 тис. грн., а саме правочинів, якi будуть пов'язані з господарською діяльністю товариства згідно із статутом; придбання сировини, товарів, робіт, послуг, отримання банківських кредитів для власного виробництва; реалізація товарів та послуг власного виробництва. </w:t>
            </w:r>
          </w:p>
          <w:p w:rsidR="00230FCE" w:rsidRPr="00EB1242" w:rsidRDefault="00230FCE" w:rsidP="00EB1242">
            <w:pPr>
              <w:pStyle w:val="rvps14"/>
              <w:rPr>
                <w:rStyle w:val="spanrvts0"/>
                <w:lang w:eastAsia="uk"/>
              </w:rPr>
            </w:pP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lastRenderedPageBreak/>
              <w:t xml:space="preserve">URL-адреса вебсайту, на якій розміщено інформацію, зазначену в </w:t>
            </w:r>
            <w:hyperlink r:id="rId8" w:anchor="n506" w:tgtFrame="_blank" w:history="1">
              <w:r w:rsidRPr="00230FCE">
                <w:rPr>
                  <w:rStyle w:val="arvts96"/>
                  <w:lang w:val="uk" w:eastAsia="uk"/>
                </w:rPr>
                <w:t>частині третій</w:t>
              </w:r>
            </w:hyperlink>
            <w:r w:rsidRPr="00230FCE">
              <w:rPr>
                <w:rStyle w:val="spanrvts0"/>
                <w:b/>
                <w:bCs/>
                <w:lang w:val="uk" w:eastAsia="uk"/>
              </w:rPr>
              <w:t xml:space="preserve"> статті 47 Закону про акціонерні товариства</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230FCE" w:rsidRPr="00EB1242" w:rsidRDefault="00EB1242" w:rsidP="00EB1242">
            <w:pPr>
              <w:pStyle w:val="rvps14"/>
              <w:rPr>
                <w:rStyle w:val="spanrvts0"/>
                <w:lang w:eastAsia="uk"/>
              </w:rPr>
            </w:pPr>
            <w:r>
              <w:rPr>
                <w:rStyle w:val="spanrvts0"/>
                <w:lang w:eastAsia="uk"/>
              </w:rPr>
              <w:t xml:space="preserve"> </w:t>
            </w:r>
            <w:r w:rsidR="005670F9">
              <w:rPr>
                <w:rStyle w:val="spanrvts0"/>
                <w:lang w:eastAsia="uk"/>
              </w:rPr>
              <w:t>https://03598943.emitent.net.ua</w:t>
            </w: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 xml:space="preserve">Порядок ознайомлення акціонерів з </w:t>
            </w:r>
            <w:r w:rsidRPr="00230FCE">
              <w:rPr>
                <w:rStyle w:val="spanrvts0"/>
                <w:b/>
                <w:bCs/>
                <w:lang w:val="uk" w:eastAsia="uk"/>
              </w:rPr>
              <w:lastRenderedPageBreak/>
              <w:t>матеріалами, з якими вони можуть ознайомитися під час підготовки до загальних зборів</w:t>
            </w:r>
            <w:r w:rsidRPr="00230FCE">
              <w:rPr>
                <w:rStyle w:val="spanrvts37"/>
                <w:b w:val="0"/>
                <w:bCs w:val="0"/>
                <w:sz w:val="0"/>
                <w:szCs w:val="0"/>
                <w:lang w:val="uk" w:eastAsia="uk"/>
              </w:rPr>
              <w:t>-</w:t>
            </w:r>
            <w:r w:rsidRPr="00230FCE">
              <w:rPr>
                <w:rStyle w:val="spanrvts0"/>
                <w:b/>
                <w:bCs/>
                <w:lang w:val="uk" w:eastAsia="uk"/>
              </w:rPr>
              <w:t>, та посадова особа</w:t>
            </w:r>
            <w:r w:rsidRPr="00230FCE">
              <w:rPr>
                <w:rStyle w:val="spanrvts37"/>
                <w:b w:val="0"/>
                <w:bCs w:val="0"/>
                <w:sz w:val="0"/>
                <w:szCs w:val="0"/>
                <w:lang w:val="uk" w:eastAsia="uk"/>
              </w:rPr>
              <w:t>-</w:t>
            </w:r>
            <w:r w:rsidRPr="00230FCE">
              <w:rPr>
                <w:rStyle w:val="spanrvts0"/>
                <w:b/>
                <w:bCs/>
                <w:lang w:val="uk" w:eastAsia="uk"/>
              </w:rPr>
              <w:t xml:space="preserve"> акціонерного товариства, відповідальна за порядок ознайомлення акціонерів з документами</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670F9" w:rsidRDefault="00FC060E" w:rsidP="00EB1242">
            <w:pPr>
              <w:pStyle w:val="rvps14"/>
              <w:rPr>
                <w:rStyle w:val="spanrvts0"/>
                <w:lang w:eastAsia="uk"/>
              </w:rPr>
            </w:pPr>
            <w:r>
              <w:rPr>
                <w:rStyle w:val="spanrvts0"/>
                <w:lang w:eastAsia="uk"/>
              </w:rPr>
              <w:lastRenderedPageBreak/>
              <w:t xml:space="preserve"> </w:t>
            </w:r>
            <w:r w:rsidR="005670F9">
              <w:rPr>
                <w:rStyle w:val="spanrvts0"/>
                <w:lang w:eastAsia="uk"/>
              </w:rPr>
              <w:t xml:space="preserve">Кожен акціонер має право отримати, а ПРАТ </w:t>
            </w:r>
            <w:r w:rsidR="005670F9">
              <w:rPr>
                <w:rStyle w:val="spanrvts0"/>
                <w:lang w:eastAsia="uk"/>
              </w:rPr>
              <w:lastRenderedPageBreak/>
              <w:t xml:space="preserve">"ДОІРЕА" зобов'язане на його запит надати в формі електронних документів (копій документів), безкоштовно документи, з якими акціонери можуть ознайомитися під час підготовки до Загальних зборів. Від дати надсилання повідомлення про проведення Загальних зборів до дати проведення Загальних зборів ПРАТ "ДОІРЕА" надає акціонерам можливість ознайомитися з документами, необхідними для прийняття рішень з питань порядку денного шляхом направлення документів акціонеру на його запит засобами електронної пошти arhicar@ukr.net  </w:t>
            </w:r>
          </w:p>
          <w:p w:rsidR="005670F9" w:rsidRDefault="005670F9" w:rsidP="00EB1242">
            <w:pPr>
              <w:pStyle w:val="rvps14"/>
              <w:rPr>
                <w:rStyle w:val="spanrvts0"/>
                <w:lang w:eastAsia="uk"/>
              </w:rPr>
            </w:pPr>
            <w:r>
              <w:rPr>
                <w:rStyle w:val="spanrvts0"/>
                <w:lang w:eastAsia="uk"/>
              </w:rPr>
              <w:t>Запит акціонера на ознайомлення з документами, необхідними акціонерам для прийняття рішень з питань порядку денного, має бути підписаний кваліфікованим електронним підписом такого акціонера (іншим засобом, що забезпечує ідентифікацію та підтвердження направлення документу особою) та направлений на адресу електронної пошти arhicar@ukr.net  У разі отримання належним чином оформленого запиту від акціонера, особа, відповідальна за ознайомлення акціонерів з відповідними документами, направляє такі документи на адресу електронної пошти акціонера, з якої направлено запит із засвідченням документів кваліфікованим електронним підписом.</w:t>
            </w:r>
          </w:p>
          <w:p w:rsidR="005670F9" w:rsidRDefault="005670F9" w:rsidP="00EB1242">
            <w:pPr>
              <w:pStyle w:val="rvps14"/>
              <w:rPr>
                <w:rStyle w:val="spanrvts0"/>
                <w:lang w:eastAsia="uk"/>
              </w:rPr>
            </w:pPr>
            <w:r>
              <w:rPr>
                <w:rStyle w:val="spanrvts0"/>
                <w:lang w:eastAsia="uk"/>
              </w:rPr>
              <w:t>ПРАТ "ДОІРЕА" до дати проведення Загальних зборів надає відповіді на запитання акціонерів щодо питань, включених до проекту порядку денного Загальних зборів та порядку денного Загальних зборів. Відповідні запити направляються акціонерами на адресу електронної пошти arhicar@ukr.net із зазначенням ім'я (найменування) акціонера, який звертається, кількості, типу та/або класу належних йому акцій, змісту запитання та засвідченням такого запиту кваліфікованим електронним підписом (іншим засобом, що забезпечує ідентифікацію та підтвердження направлення документу особою). ПРАТ "ДОІРЕА" може надати одну загальну відповідь на всі запитання однакового змісту. Відповіді на запити акціонерів направляються на адресу електронної пошти акціонера, з якої надійшов належним чином оформлений запит, із засвідченням відповіді кваліфікованим електронним підписом уповноваженої особи.</w:t>
            </w:r>
          </w:p>
          <w:p w:rsidR="005670F9" w:rsidRDefault="005670F9" w:rsidP="00EB1242">
            <w:pPr>
              <w:pStyle w:val="rvps14"/>
              <w:rPr>
                <w:rStyle w:val="spanrvts0"/>
                <w:lang w:eastAsia="uk"/>
              </w:rPr>
            </w:pPr>
            <w:r>
              <w:rPr>
                <w:rStyle w:val="spanrvts0"/>
                <w:lang w:eastAsia="uk"/>
              </w:rPr>
              <w:t xml:space="preserve">Терещенко Сергій Іванович (контактний телефон: +38 050 4806168 ) є посадовою особою, відповідальною за ознайомлення акціонерів з матеріалами (документами), необхідними для прийняття рішень з питань порядку денного Загальних зборів під час підготовки до Загальних зборів. Місце для ознайомлення - Україна, 49083 м. Дніпро, вул. </w:t>
            </w:r>
            <w:r>
              <w:rPr>
                <w:rStyle w:val="spanrvts0"/>
                <w:lang w:eastAsia="uk"/>
              </w:rPr>
              <w:lastRenderedPageBreak/>
              <w:t>Прапорна, буд. 21, тел. генерального директора: +38 050 3628246.</w:t>
            </w:r>
          </w:p>
          <w:p w:rsidR="00230FCE" w:rsidRPr="00FC060E" w:rsidRDefault="00230FCE" w:rsidP="00EB1242">
            <w:pPr>
              <w:pStyle w:val="rvps14"/>
              <w:rPr>
                <w:rStyle w:val="spanrvts0"/>
                <w:lang w:eastAsia="uk"/>
              </w:rPr>
            </w:pP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lastRenderedPageBreak/>
              <w:t xml:space="preserve">Інформація про права, надані акціонерам відповідно до вимог </w:t>
            </w:r>
            <w:hyperlink r:id="rId9" w:anchor="n274" w:tgtFrame="_blank" w:history="1">
              <w:r w:rsidRPr="00230FCE">
                <w:rPr>
                  <w:rStyle w:val="arvts96"/>
                  <w:lang w:val="uk" w:eastAsia="uk"/>
                </w:rPr>
                <w:t>статей 27</w:t>
              </w:r>
            </w:hyperlink>
            <w:r w:rsidRPr="00230FCE">
              <w:rPr>
                <w:rStyle w:val="spanrvts0"/>
                <w:b/>
                <w:bCs/>
                <w:lang w:val="uk" w:eastAsia="uk"/>
              </w:rPr>
              <w:t xml:space="preserve"> і </w:t>
            </w:r>
            <w:hyperlink r:id="rId10" w:anchor="n283" w:tgtFrame="_blank" w:history="1">
              <w:r w:rsidRPr="00230FCE">
                <w:rPr>
                  <w:rStyle w:val="arvts96"/>
                  <w:lang w:val="uk" w:eastAsia="uk"/>
                </w:rPr>
                <w:t>28</w:t>
              </w:r>
            </w:hyperlink>
            <w:r w:rsidRPr="00230FCE">
              <w:rPr>
                <w:rStyle w:val="spanrvts0"/>
                <w:b/>
                <w:bCs/>
                <w:lang w:val="uk" w:eastAsia="uk"/>
              </w:rPr>
              <w:t xml:space="preserve"> Закону про акціонерні товариства, якими вони можуть користуватися після отримання повідомлення про проведення загальних зборів, а також строк, протягом якого такі права можуть використовуватися</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670F9" w:rsidRDefault="00FC060E" w:rsidP="00EB1242">
            <w:pPr>
              <w:pStyle w:val="rvps14"/>
              <w:rPr>
                <w:rStyle w:val="spanrvts0"/>
                <w:lang w:eastAsia="uk"/>
              </w:rPr>
            </w:pPr>
            <w:r>
              <w:rPr>
                <w:rStyle w:val="spanrvts0"/>
                <w:lang w:eastAsia="uk"/>
              </w:rPr>
              <w:t xml:space="preserve"> </w:t>
            </w:r>
            <w:r w:rsidR="005670F9">
              <w:rPr>
                <w:rStyle w:val="spanrvts0"/>
                <w:lang w:eastAsia="uk"/>
              </w:rPr>
              <w:t>Акціонери можуть користуватися правами після отримання повідомлення про проведення загальних зборів, відповідно до вимог статей 27 та 28 Закону України «Про акціонерні товариства», зокрема, правом на участь в управлінні Товариством, на отримання дивідендів та на отримання інформації про господарську діяльність Товариства шляхом:</w:t>
            </w:r>
          </w:p>
          <w:p w:rsidR="00230FCE" w:rsidRPr="00FC060E" w:rsidRDefault="005670F9" w:rsidP="00EB1242">
            <w:pPr>
              <w:pStyle w:val="rvps14"/>
              <w:rPr>
                <w:rStyle w:val="spanrvts0"/>
                <w:lang w:eastAsia="uk"/>
              </w:rPr>
            </w:pPr>
            <w:r>
              <w:rPr>
                <w:rStyle w:val="spanrvts0"/>
                <w:lang w:eastAsia="uk"/>
              </w:rPr>
              <w:t>участі та голосування на загальних зборах - до моменту завершення голосування на загальних зборах; ознайомлення з документами, необхідними для прийняття рішень з питань, включених до проекту порядку денного – до дати проведення загальних зборів та протягом 6 місяців з дати проведення загальних зборів; ознайомлення з протоколами про підсумки голосування, протоколом загальних зборів – після їх оприлюднення на власному вебсайті Товариства та протягом строку, встановленого чинним законодавством України; внесення пропозицій до проекту порядку денного не пізніше ніж за 20 днів до дати проведення загальних зборів, а щодо кандидатів до складу органів Товариства - не пізніше ніж за 7 днів до дати проведення Загальних зборів</w:t>
            </w:r>
          </w:p>
        </w:tc>
      </w:tr>
      <w:tr w:rsidR="00230FCE" w:rsidRPr="00230FCE"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rsidR="00230FCE" w:rsidRPr="00230FCE" w:rsidRDefault="00230FCE" w:rsidP="00EB1242">
            <w:pPr>
              <w:pStyle w:val="rvps14"/>
              <w:rPr>
                <w:rStyle w:val="spanrvts0"/>
                <w:lang w:val="uk" w:eastAsia="uk"/>
              </w:rPr>
            </w:pPr>
            <w:r w:rsidRPr="00230FCE">
              <w:rPr>
                <w:rStyle w:val="spanrvts0"/>
                <w:b/>
                <w:bCs/>
                <w:lang w:val="uk" w:eastAsia="uk"/>
              </w:rPr>
              <w:t>Порядок надання акціонерами пропозицій до проекту порядку денного позачергових загальних зборів</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5670F9" w:rsidRDefault="00855E73" w:rsidP="00EB1242">
            <w:pPr>
              <w:pStyle w:val="rvps14"/>
              <w:rPr>
                <w:rStyle w:val="spanrvts0"/>
                <w:lang w:eastAsia="uk"/>
              </w:rPr>
            </w:pPr>
            <w:r>
              <w:rPr>
                <w:rStyle w:val="spanrvts0"/>
                <w:lang w:eastAsia="uk"/>
              </w:rPr>
              <w:t xml:space="preserve"> </w:t>
            </w:r>
            <w:r w:rsidR="005670F9">
              <w:rPr>
                <w:rStyle w:val="spanrvts0"/>
                <w:lang w:eastAsia="uk"/>
              </w:rPr>
              <w:t>Кожний акціонер має право внести пропозиції щодо питань, включених до проекту порядку денного Загальних зборів, а також щодо нових кандидатів до складу органів ПРАТ "ДОІРЕА", кількість яких не може перевищувати кількісного складу кожного з органів.</w:t>
            </w:r>
          </w:p>
          <w:p w:rsidR="005670F9" w:rsidRDefault="005670F9" w:rsidP="00EB1242">
            <w:pPr>
              <w:pStyle w:val="rvps14"/>
              <w:rPr>
                <w:rStyle w:val="spanrvts0"/>
                <w:lang w:eastAsia="uk"/>
              </w:rPr>
            </w:pPr>
            <w:r>
              <w:rPr>
                <w:rStyle w:val="spanrvts0"/>
                <w:lang w:eastAsia="uk"/>
              </w:rPr>
              <w:t xml:space="preserve">Пропозиції вносяться не пізніше ніж за 20 днів до дати проведення Загальних зборів, а щодо кандидатів до складу органів ПРАТ "ДОІРЕА" - не пізніше ніж за 7 днів до дати проведення Загальних зборів. </w:t>
            </w:r>
          </w:p>
          <w:p w:rsidR="005670F9" w:rsidRDefault="005670F9" w:rsidP="00EB1242">
            <w:pPr>
              <w:pStyle w:val="rvps14"/>
              <w:rPr>
                <w:rStyle w:val="spanrvts0"/>
                <w:lang w:eastAsia="uk"/>
              </w:rPr>
            </w:pPr>
            <w:r>
              <w:rPr>
                <w:rStyle w:val="spanrvts0"/>
                <w:lang w:eastAsia="uk"/>
              </w:rPr>
              <w:t>Пропозиція до проєкту порядку денного Загальних зборів направляється із зазначенням інформації, визначеної Порядком скликання та проведення дистанційних загальних зборів акціонерів, затвердженого рішенням НКЦПФР від 06.03.2023 року №236 . Пропозиція до проєкту порядку денного Загальних зборів може бути направлена акціонером у вигляді електронного документу із засвідченням його кваліфікованим електронним підписом акціонера (та/або іншим засобом електронної ідентифікації, що відповідає вимогам, визначеним Національною комісією з цінних паперів та фондового ринку) на адресу електронної пошти arhicar@ukr.net.</w:t>
            </w:r>
          </w:p>
          <w:p w:rsidR="005670F9" w:rsidRDefault="005670F9" w:rsidP="00EB1242">
            <w:pPr>
              <w:pStyle w:val="rvps14"/>
              <w:rPr>
                <w:rStyle w:val="spanrvts0"/>
                <w:lang w:eastAsia="uk"/>
              </w:rPr>
            </w:pPr>
          </w:p>
          <w:p w:rsidR="00230FCE" w:rsidRPr="00855E73" w:rsidRDefault="00230FCE" w:rsidP="00EB1242">
            <w:pPr>
              <w:pStyle w:val="rvps14"/>
              <w:rPr>
                <w:rStyle w:val="spanrvts0"/>
                <w:lang w:eastAsia="uk"/>
              </w:rPr>
            </w:pPr>
          </w:p>
        </w:tc>
      </w:tr>
      <w:tr w:rsidR="00230FCE" w:rsidRPr="00230FCE"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Pr="00230FCE" w:rsidRDefault="00230FCE" w:rsidP="00EB1242">
            <w:pPr>
              <w:pStyle w:val="rvps12"/>
              <w:jc w:val="left"/>
              <w:rPr>
                <w:rStyle w:val="spanrvts0"/>
                <w:lang w:val="uk" w:eastAsia="uk"/>
              </w:rPr>
            </w:pPr>
            <w:r w:rsidRPr="00230FCE">
              <w:rPr>
                <w:rStyle w:val="spanrvts0"/>
                <w:b/>
                <w:bCs/>
                <w:lang w:val="uk" w:eastAsia="uk"/>
              </w:rPr>
              <w:t xml:space="preserve">Порядок участі та голосування на загальних </w:t>
            </w:r>
            <w:r w:rsidRPr="00230FCE">
              <w:rPr>
                <w:rStyle w:val="spanrvts0"/>
                <w:b/>
                <w:bCs/>
                <w:lang w:val="uk" w:eastAsia="uk"/>
              </w:rPr>
              <w:lastRenderedPageBreak/>
              <w:t>зборах за довіреністю</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5670F9" w:rsidRDefault="00855E73" w:rsidP="00855E73">
            <w:pPr>
              <w:pStyle w:val="rvps12"/>
              <w:jc w:val="left"/>
              <w:rPr>
                <w:rStyle w:val="spanrvts0"/>
                <w:lang w:eastAsia="uk"/>
              </w:rPr>
            </w:pPr>
            <w:r w:rsidRPr="00810F71">
              <w:rPr>
                <w:rStyle w:val="spanrvts0"/>
                <w:lang w:val="ru-RU" w:eastAsia="uk"/>
              </w:rPr>
              <w:lastRenderedPageBreak/>
              <w:t xml:space="preserve"> </w:t>
            </w:r>
            <w:r w:rsidR="005670F9">
              <w:rPr>
                <w:rStyle w:val="spanrvts0"/>
                <w:lang w:eastAsia="uk"/>
              </w:rPr>
              <w:t xml:space="preserve">1. Представником акціонера на загальних </w:t>
            </w:r>
            <w:r w:rsidR="005670F9">
              <w:rPr>
                <w:rStyle w:val="spanrvts0"/>
                <w:lang w:eastAsia="uk"/>
              </w:rPr>
              <w:lastRenderedPageBreak/>
              <w:t>зборах може бути фізична особа, уповноважена особа юридичної особи або уповноважена особа держави чи територіальної громади.</w:t>
            </w:r>
          </w:p>
          <w:p w:rsidR="005670F9" w:rsidRDefault="005670F9" w:rsidP="00855E73">
            <w:pPr>
              <w:pStyle w:val="rvps12"/>
              <w:jc w:val="left"/>
              <w:rPr>
                <w:rStyle w:val="spanrvts0"/>
                <w:lang w:eastAsia="uk"/>
              </w:rPr>
            </w:pPr>
            <w:r>
              <w:rPr>
                <w:rStyle w:val="spanrvts0"/>
                <w:lang w:eastAsia="uk"/>
              </w:rPr>
              <w:t>Представником акціонера - фізичної чи юридичної особи на загальних зборах може бути інша фізична особа або уповноважена особа юридичної особи, а представником акціонера - держави чи територіальної громади - уповноважена особа органу, що здійснює управління об’єктами державної власності чи об’єктами комунальної власності.</w:t>
            </w:r>
          </w:p>
          <w:p w:rsidR="005670F9" w:rsidRDefault="005670F9" w:rsidP="00855E73">
            <w:pPr>
              <w:pStyle w:val="rvps12"/>
              <w:jc w:val="left"/>
              <w:rPr>
                <w:rStyle w:val="spanrvts0"/>
                <w:lang w:eastAsia="uk"/>
              </w:rPr>
            </w:pPr>
          </w:p>
          <w:p w:rsidR="005670F9" w:rsidRDefault="005670F9" w:rsidP="00855E73">
            <w:pPr>
              <w:pStyle w:val="rvps12"/>
              <w:jc w:val="left"/>
              <w:rPr>
                <w:rStyle w:val="spanrvts0"/>
                <w:lang w:eastAsia="uk"/>
              </w:rPr>
            </w:pPr>
            <w:r>
              <w:rPr>
                <w:rStyle w:val="spanrvts0"/>
                <w:lang w:eastAsia="uk"/>
              </w:rPr>
              <w:t>2. Акціонер має право призначити свого представника безстроково або на певний строк.</w:t>
            </w:r>
          </w:p>
          <w:p w:rsidR="005670F9" w:rsidRDefault="005670F9" w:rsidP="00855E73">
            <w:pPr>
              <w:pStyle w:val="rvps12"/>
              <w:jc w:val="left"/>
              <w:rPr>
                <w:rStyle w:val="spanrvts0"/>
                <w:lang w:eastAsia="uk"/>
              </w:rPr>
            </w:pPr>
          </w:p>
          <w:p w:rsidR="005670F9" w:rsidRDefault="005670F9" w:rsidP="00855E73">
            <w:pPr>
              <w:pStyle w:val="rvps12"/>
              <w:jc w:val="left"/>
              <w:rPr>
                <w:rStyle w:val="spanrvts0"/>
                <w:lang w:eastAsia="uk"/>
              </w:rPr>
            </w:pPr>
            <w:r>
              <w:rPr>
                <w:rStyle w:val="spanrvts0"/>
                <w:lang w:eastAsia="uk"/>
              </w:rPr>
              <w:t>3. Представником акціонера на загальних зборах у разі участі у загальних зборах через авторизовану електронну систему може виступати депозитарна установа, що обслуговує рахунок у цінних паперах такого акціонера, на якому обліковуються належні акціонеру акції товариства, якщо це передбачено договором, укладеним між ними. У такому разі депозитарна установа є представником акціонера на загальних зборах відповідно до письмово оформленого волевиявлення акціонера щодо голосування з питань порядку денного та несе відповідальність за достовірність поданої інформації щодо такого волевиявлення акціонера.</w:t>
            </w:r>
          </w:p>
          <w:p w:rsidR="005670F9" w:rsidRDefault="005670F9" w:rsidP="00855E73">
            <w:pPr>
              <w:pStyle w:val="rvps12"/>
              <w:jc w:val="left"/>
              <w:rPr>
                <w:rStyle w:val="spanrvts0"/>
                <w:lang w:eastAsia="uk"/>
              </w:rPr>
            </w:pPr>
          </w:p>
          <w:p w:rsidR="005670F9" w:rsidRDefault="005670F9" w:rsidP="00855E73">
            <w:pPr>
              <w:pStyle w:val="rvps12"/>
              <w:jc w:val="left"/>
              <w:rPr>
                <w:rStyle w:val="spanrvts0"/>
                <w:lang w:eastAsia="uk"/>
              </w:rPr>
            </w:pPr>
            <w:r>
              <w:rPr>
                <w:rStyle w:val="spanrvts0"/>
                <w:lang w:eastAsia="uk"/>
              </w:rPr>
              <w:t>4. Порядок участі представника акціонера в загальних зборах через авторизовану електронну систему встановлюється Національною комісією з цінних паперів та фондового ринку.</w:t>
            </w:r>
          </w:p>
          <w:p w:rsidR="005670F9" w:rsidRDefault="005670F9" w:rsidP="00855E73">
            <w:pPr>
              <w:pStyle w:val="rvps12"/>
              <w:jc w:val="left"/>
              <w:rPr>
                <w:rStyle w:val="spanrvts0"/>
                <w:lang w:eastAsia="uk"/>
              </w:rPr>
            </w:pPr>
          </w:p>
          <w:p w:rsidR="005670F9" w:rsidRDefault="005670F9" w:rsidP="00855E73">
            <w:pPr>
              <w:pStyle w:val="rvps12"/>
              <w:jc w:val="left"/>
              <w:rPr>
                <w:rStyle w:val="spanrvts0"/>
                <w:lang w:eastAsia="uk"/>
              </w:rPr>
            </w:pPr>
            <w:r>
              <w:rPr>
                <w:rStyle w:val="spanrvts0"/>
                <w:lang w:eastAsia="uk"/>
              </w:rPr>
              <w:t>5. Довіреність на право участі та голосування на загальних зборах, видана фізичною особою, посвідчується нотаріусом чи іншою посадовою особою, яка вчиняє нотаріальні дії, а також може посвідчуватися депозитарною установою у порядку, встановленому Національною комісією з цінних паперів та фондового ринку.</w:t>
            </w:r>
          </w:p>
          <w:p w:rsidR="005670F9" w:rsidRDefault="005670F9" w:rsidP="00855E73">
            <w:pPr>
              <w:pStyle w:val="rvps12"/>
              <w:jc w:val="left"/>
              <w:rPr>
                <w:rStyle w:val="spanrvts0"/>
                <w:lang w:eastAsia="uk"/>
              </w:rPr>
            </w:pPr>
            <w:r>
              <w:rPr>
                <w:rStyle w:val="spanrvts0"/>
                <w:lang w:eastAsia="uk"/>
              </w:rPr>
              <w:t>Довіреність на право участі та голосування на загальних зборах від імені юридичної особи видається її органом або іншою особою, уповноваженою на це установчими документами такої юридичної особи.</w:t>
            </w:r>
          </w:p>
          <w:p w:rsidR="005670F9" w:rsidRDefault="005670F9" w:rsidP="00855E73">
            <w:pPr>
              <w:pStyle w:val="rvps12"/>
              <w:jc w:val="left"/>
              <w:rPr>
                <w:rStyle w:val="spanrvts0"/>
                <w:lang w:eastAsia="uk"/>
              </w:rPr>
            </w:pPr>
            <w:r>
              <w:rPr>
                <w:rStyle w:val="spanrvts0"/>
                <w:lang w:eastAsia="uk"/>
              </w:rPr>
              <w:t xml:space="preserve">Представник акціонера може отримувати від нього перелік питань порядку денного загальних зборів з інструкцією щодо голосування з цих питань. Під час голосування на загальних зборах представник повинен голосувати відповідно до завдання щодо голосування. Якщо представник акціонера не має завдання щодо голосування, він здійснює </w:t>
            </w:r>
            <w:r>
              <w:rPr>
                <w:rStyle w:val="spanrvts0"/>
                <w:lang w:eastAsia="uk"/>
              </w:rPr>
              <w:lastRenderedPageBreak/>
              <w:t>голосування на загальних зборах на свій розсуд.</w:t>
            </w:r>
          </w:p>
          <w:p w:rsidR="005670F9" w:rsidRDefault="005670F9" w:rsidP="00855E73">
            <w:pPr>
              <w:pStyle w:val="rvps12"/>
              <w:jc w:val="left"/>
              <w:rPr>
                <w:rStyle w:val="spanrvts0"/>
                <w:lang w:eastAsia="uk"/>
              </w:rPr>
            </w:pPr>
          </w:p>
          <w:p w:rsidR="005670F9" w:rsidRDefault="005670F9" w:rsidP="00855E73">
            <w:pPr>
              <w:pStyle w:val="rvps12"/>
              <w:jc w:val="left"/>
              <w:rPr>
                <w:rStyle w:val="spanrvts0"/>
                <w:lang w:eastAsia="uk"/>
              </w:rPr>
            </w:pPr>
            <w:r>
              <w:rPr>
                <w:rStyle w:val="spanrvts0"/>
                <w:lang w:eastAsia="uk"/>
              </w:rPr>
              <w:t>6. Акціонер має право видати довіреність на право участі та голосування на загальних зборах декільком своїм представникам.</w:t>
            </w:r>
          </w:p>
          <w:p w:rsidR="005670F9" w:rsidRDefault="005670F9" w:rsidP="00855E73">
            <w:pPr>
              <w:pStyle w:val="rvps12"/>
              <w:jc w:val="left"/>
              <w:rPr>
                <w:rStyle w:val="spanrvts0"/>
                <w:lang w:eastAsia="uk"/>
              </w:rPr>
            </w:pPr>
            <w:r>
              <w:rPr>
                <w:rStyle w:val="spanrvts0"/>
                <w:lang w:eastAsia="uk"/>
              </w:rPr>
              <w:t>У разі якщо для участі в загальних зборах з’явилися декілька представників акціонера, здійснюється ідентифікація та реєстрація того представника, довіреність якому видано пізніше.</w:t>
            </w:r>
          </w:p>
          <w:p w:rsidR="005670F9" w:rsidRDefault="005670F9" w:rsidP="00855E73">
            <w:pPr>
              <w:pStyle w:val="rvps12"/>
              <w:jc w:val="left"/>
              <w:rPr>
                <w:rStyle w:val="spanrvts0"/>
                <w:lang w:eastAsia="uk"/>
              </w:rPr>
            </w:pPr>
            <w:r>
              <w:rPr>
                <w:rStyle w:val="spanrvts0"/>
                <w:lang w:eastAsia="uk"/>
              </w:rPr>
              <w:t>Видача довіреності на право участі та голосування на загальних зборах не виключає право участі у цих загальних зборах акціонера, який видав довіреність, замість свого представника.</w:t>
            </w:r>
          </w:p>
          <w:p w:rsidR="005670F9" w:rsidRDefault="005670F9" w:rsidP="00855E73">
            <w:pPr>
              <w:pStyle w:val="rvps12"/>
              <w:jc w:val="left"/>
              <w:rPr>
                <w:rStyle w:val="spanrvts0"/>
                <w:lang w:eastAsia="uk"/>
              </w:rPr>
            </w:pPr>
            <w:r>
              <w:rPr>
                <w:rStyle w:val="spanrvts0"/>
                <w:lang w:eastAsia="uk"/>
              </w:rPr>
              <w:t>Акціонер має право у будь-який час до закінчення строку, відведеного для реєстрації учасників загальних зборів, відкликати або замінити свого представника, повідомивши про це реєстраційну комісію, або взяти участь у загальних зборах особисто.</w:t>
            </w:r>
          </w:p>
          <w:p w:rsidR="005670F9" w:rsidRDefault="005670F9" w:rsidP="00855E73">
            <w:pPr>
              <w:pStyle w:val="rvps12"/>
              <w:jc w:val="left"/>
              <w:rPr>
                <w:rStyle w:val="spanrvts0"/>
                <w:lang w:eastAsia="uk"/>
              </w:rPr>
            </w:pPr>
          </w:p>
          <w:p w:rsidR="005670F9" w:rsidRDefault="005670F9" w:rsidP="00855E73">
            <w:pPr>
              <w:pStyle w:val="rvps12"/>
              <w:jc w:val="left"/>
              <w:rPr>
                <w:rStyle w:val="spanrvts0"/>
                <w:lang w:eastAsia="uk"/>
              </w:rPr>
            </w:pPr>
            <w:r>
              <w:rPr>
                <w:rStyle w:val="spanrvts0"/>
                <w:lang w:eastAsia="uk"/>
              </w:rPr>
              <w:t>7. Особа, яку акціонер має намір уповноважити на участь у загальних зборах (далі - потенційний представник), повинна завчасно повідомити такого акціонера про наявність у неї конфлікту інтересів, пов’язаного з реалізацією права голосу, та надати інформацію, передбачену цією частиною.</w:t>
            </w:r>
          </w:p>
          <w:p w:rsidR="005670F9" w:rsidRDefault="005670F9" w:rsidP="00855E73">
            <w:pPr>
              <w:pStyle w:val="rvps12"/>
              <w:jc w:val="left"/>
              <w:rPr>
                <w:rStyle w:val="spanrvts0"/>
                <w:lang w:eastAsia="uk"/>
              </w:rPr>
            </w:pPr>
          </w:p>
          <w:p w:rsidR="005670F9" w:rsidRDefault="005670F9" w:rsidP="00855E73">
            <w:pPr>
              <w:pStyle w:val="rvps12"/>
              <w:jc w:val="left"/>
              <w:rPr>
                <w:rStyle w:val="spanrvts0"/>
                <w:lang w:eastAsia="uk"/>
              </w:rPr>
            </w:pPr>
            <w:r>
              <w:rPr>
                <w:rStyle w:val="spanrvts0"/>
                <w:lang w:eastAsia="uk"/>
              </w:rPr>
              <w:t>Особа вважається такою, що має конфлікт інтересів, якщо вона, зокрема, є:</w:t>
            </w:r>
          </w:p>
          <w:p w:rsidR="005670F9" w:rsidRDefault="005670F9" w:rsidP="00855E73">
            <w:pPr>
              <w:pStyle w:val="rvps12"/>
              <w:jc w:val="left"/>
              <w:rPr>
                <w:rStyle w:val="spanrvts0"/>
                <w:lang w:eastAsia="uk"/>
              </w:rPr>
            </w:pPr>
            <w:r>
              <w:rPr>
                <w:rStyle w:val="spanrvts0"/>
                <w:lang w:eastAsia="uk"/>
              </w:rPr>
              <w:t>1) власником контрольного пакета акцій такого акціонерного товариства або іншою особою, яка перебуває під контролем такого власника;</w:t>
            </w:r>
          </w:p>
          <w:p w:rsidR="005670F9" w:rsidRDefault="005670F9" w:rsidP="00855E73">
            <w:pPr>
              <w:pStyle w:val="rvps12"/>
              <w:jc w:val="left"/>
              <w:rPr>
                <w:rStyle w:val="spanrvts0"/>
                <w:lang w:eastAsia="uk"/>
              </w:rPr>
            </w:pPr>
            <w:r>
              <w:rPr>
                <w:rStyle w:val="spanrvts0"/>
                <w:lang w:eastAsia="uk"/>
              </w:rPr>
              <w:t>2) членом виконавчого органу або наглядової ради, ради директорів:</w:t>
            </w:r>
          </w:p>
          <w:p w:rsidR="005670F9" w:rsidRDefault="005670F9" w:rsidP="00855E73">
            <w:pPr>
              <w:pStyle w:val="rvps12"/>
              <w:jc w:val="left"/>
              <w:rPr>
                <w:rStyle w:val="spanrvts0"/>
                <w:lang w:eastAsia="uk"/>
              </w:rPr>
            </w:pPr>
            <w:r>
              <w:rPr>
                <w:rStyle w:val="spanrvts0"/>
                <w:lang w:eastAsia="uk"/>
              </w:rPr>
              <w:t>такого акціонерного товариства;</w:t>
            </w:r>
          </w:p>
          <w:p w:rsidR="005670F9" w:rsidRDefault="005670F9" w:rsidP="00855E73">
            <w:pPr>
              <w:pStyle w:val="rvps12"/>
              <w:jc w:val="left"/>
              <w:rPr>
                <w:rStyle w:val="spanrvts0"/>
                <w:lang w:eastAsia="uk"/>
              </w:rPr>
            </w:pPr>
            <w:r>
              <w:rPr>
                <w:rStyle w:val="spanrvts0"/>
                <w:lang w:eastAsia="uk"/>
              </w:rPr>
              <w:t>юридичної особи - іншого акціонера, який є власником контрольного пакета акцій такого акціонерного товариства;</w:t>
            </w:r>
          </w:p>
          <w:p w:rsidR="005670F9" w:rsidRDefault="005670F9" w:rsidP="00855E73">
            <w:pPr>
              <w:pStyle w:val="rvps12"/>
              <w:jc w:val="left"/>
              <w:rPr>
                <w:rStyle w:val="spanrvts0"/>
                <w:lang w:eastAsia="uk"/>
              </w:rPr>
            </w:pPr>
            <w:r>
              <w:rPr>
                <w:rStyle w:val="spanrvts0"/>
                <w:lang w:eastAsia="uk"/>
              </w:rPr>
              <w:t>юридичної особи, яка перебуває під контролем власника контрольного пакета акцій такого акціонерного товариства;</w:t>
            </w:r>
          </w:p>
          <w:p w:rsidR="005670F9" w:rsidRDefault="005670F9" w:rsidP="00855E73">
            <w:pPr>
              <w:pStyle w:val="rvps12"/>
              <w:jc w:val="left"/>
              <w:rPr>
                <w:rStyle w:val="spanrvts0"/>
                <w:lang w:eastAsia="uk"/>
              </w:rPr>
            </w:pPr>
            <w:r>
              <w:rPr>
                <w:rStyle w:val="spanrvts0"/>
                <w:lang w:eastAsia="uk"/>
              </w:rPr>
              <w:t>3) працівником або ключовим партнером з аудиту будь-якої з таких юридичних осіб:</w:t>
            </w:r>
          </w:p>
          <w:p w:rsidR="005670F9" w:rsidRDefault="005670F9" w:rsidP="00855E73">
            <w:pPr>
              <w:pStyle w:val="rvps12"/>
              <w:jc w:val="left"/>
              <w:rPr>
                <w:rStyle w:val="spanrvts0"/>
                <w:lang w:eastAsia="uk"/>
              </w:rPr>
            </w:pPr>
            <w:r>
              <w:rPr>
                <w:rStyle w:val="spanrvts0"/>
                <w:lang w:eastAsia="uk"/>
              </w:rPr>
              <w:t>такого акціонерного товариства;</w:t>
            </w:r>
          </w:p>
          <w:p w:rsidR="005670F9" w:rsidRDefault="005670F9" w:rsidP="00855E73">
            <w:pPr>
              <w:pStyle w:val="rvps12"/>
              <w:jc w:val="left"/>
              <w:rPr>
                <w:rStyle w:val="spanrvts0"/>
                <w:lang w:eastAsia="uk"/>
              </w:rPr>
            </w:pPr>
            <w:r>
              <w:rPr>
                <w:rStyle w:val="spanrvts0"/>
                <w:lang w:eastAsia="uk"/>
              </w:rPr>
              <w:t>юридичної особи - іншого акціонера, який є власником контрольного пакета акцій такого акціонерного товариства;</w:t>
            </w:r>
          </w:p>
          <w:p w:rsidR="005670F9" w:rsidRDefault="005670F9" w:rsidP="00855E73">
            <w:pPr>
              <w:pStyle w:val="rvps12"/>
              <w:jc w:val="left"/>
              <w:rPr>
                <w:rStyle w:val="spanrvts0"/>
                <w:lang w:eastAsia="uk"/>
              </w:rPr>
            </w:pPr>
            <w:r>
              <w:rPr>
                <w:rStyle w:val="spanrvts0"/>
                <w:lang w:eastAsia="uk"/>
              </w:rPr>
              <w:t>юридичної особи, яка перебуває під контролем власника контрольного пакета акцій такого акціонерного товариства;</w:t>
            </w:r>
          </w:p>
          <w:p w:rsidR="005670F9" w:rsidRDefault="005670F9" w:rsidP="00855E73">
            <w:pPr>
              <w:pStyle w:val="rvps12"/>
              <w:jc w:val="left"/>
              <w:rPr>
                <w:rStyle w:val="spanrvts0"/>
                <w:lang w:eastAsia="uk"/>
              </w:rPr>
            </w:pPr>
            <w:r>
              <w:rPr>
                <w:rStyle w:val="spanrvts0"/>
                <w:lang w:eastAsia="uk"/>
              </w:rPr>
              <w:t>4) особою, пов’язаною родинними відносинами з будь-якою фізичною особою, зазначеною у пунктах 1-3 цієї частини.</w:t>
            </w:r>
          </w:p>
          <w:p w:rsidR="005670F9" w:rsidRDefault="005670F9" w:rsidP="00855E73">
            <w:pPr>
              <w:pStyle w:val="rvps12"/>
              <w:jc w:val="left"/>
              <w:rPr>
                <w:rStyle w:val="spanrvts0"/>
                <w:lang w:eastAsia="uk"/>
              </w:rPr>
            </w:pPr>
          </w:p>
          <w:p w:rsidR="005670F9" w:rsidRDefault="005670F9" w:rsidP="00855E73">
            <w:pPr>
              <w:pStyle w:val="rvps12"/>
              <w:jc w:val="left"/>
              <w:rPr>
                <w:rStyle w:val="spanrvts0"/>
                <w:lang w:eastAsia="uk"/>
              </w:rPr>
            </w:pPr>
            <w:r>
              <w:rPr>
                <w:rStyle w:val="spanrvts0"/>
                <w:lang w:eastAsia="uk"/>
              </w:rPr>
              <w:lastRenderedPageBreak/>
              <w:t>Потенційний представник у передбачених цією частиною випадках повинен надати акціонеру інформацію про будь-які факти, які мають значення для прийняття акціонером рішення, пов’язаного з оцінкою ризику того, що така особа діятиме в інших інтересах, ніж інтереси акціонера, під час участі у загальних зборах.</w:t>
            </w:r>
          </w:p>
          <w:p w:rsidR="005670F9" w:rsidRDefault="005670F9" w:rsidP="00855E73">
            <w:pPr>
              <w:pStyle w:val="rvps12"/>
              <w:jc w:val="left"/>
              <w:rPr>
                <w:rStyle w:val="spanrvts0"/>
                <w:lang w:eastAsia="uk"/>
              </w:rPr>
            </w:pPr>
            <w:r>
              <w:rPr>
                <w:rStyle w:val="spanrvts0"/>
                <w:lang w:eastAsia="uk"/>
              </w:rPr>
              <w:t>Потенційний представник, який отримав довіреність, повинен відмовитися від представництва у разі невиконання вимог цієї частини.</w:t>
            </w:r>
          </w:p>
          <w:p w:rsidR="005670F9" w:rsidRDefault="005670F9" w:rsidP="00855E73">
            <w:pPr>
              <w:pStyle w:val="rvps12"/>
              <w:jc w:val="left"/>
              <w:rPr>
                <w:rStyle w:val="spanrvts0"/>
                <w:lang w:eastAsia="uk"/>
              </w:rPr>
            </w:pPr>
          </w:p>
          <w:p w:rsidR="00230FCE" w:rsidRPr="00855E73" w:rsidRDefault="005670F9" w:rsidP="00855E73">
            <w:pPr>
              <w:pStyle w:val="rvps12"/>
              <w:jc w:val="left"/>
              <w:rPr>
                <w:rStyle w:val="spanrvts0"/>
                <w:lang w:eastAsia="uk"/>
              </w:rPr>
            </w:pPr>
            <w:r>
              <w:rPr>
                <w:rStyle w:val="spanrvts0"/>
                <w:lang w:eastAsia="uk"/>
              </w:rPr>
              <w:t>8. Потенційний представник може отримати довіреність від більше ніж одного акціонера без обмеження кількості представлених таким чином акціонерів. Потенційний представник, який отримав довіреності від кількох акціонерів, може обрати різні варіанти голосування за кожного акціонера, якого він представляє.</w:t>
            </w:r>
          </w:p>
        </w:tc>
      </w:tr>
      <w:tr w:rsidR="00230FCE" w:rsidRPr="00230FCE"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30FCE" w:rsidRDefault="00230FCE" w:rsidP="00EB1242">
            <w:pPr>
              <w:pStyle w:val="rvps14"/>
              <w:rPr>
                <w:rStyle w:val="spanrvts0"/>
                <w:lang w:val="uk" w:eastAsia="uk"/>
              </w:rPr>
            </w:pPr>
            <w:r w:rsidRPr="00230FCE">
              <w:rPr>
                <w:rStyle w:val="spanrvts0"/>
                <w:b/>
                <w:bCs/>
                <w:lang w:val="uk" w:eastAsia="uk"/>
              </w:rPr>
              <w:lastRenderedPageBreak/>
              <w:t>Дата і час початку та завершення голосування за допомогою авторизованої електронної системи</w:t>
            </w:r>
            <w:r w:rsidRPr="00230FCE">
              <w:rPr>
                <w:rStyle w:val="spanrvts37"/>
                <w:b w:val="0"/>
                <w:bCs w:val="0"/>
                <w:sz w:val="0"/>
                <w:szCs w:val="0"/>
                <w:lang w:val="uk" w:eastAsia="uk"/>
              </w:rPr>
              <w:t>-</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Default="00855E73" w:rsidP="00EB1242">
            <w:pPr>
              <w:pStyle w:val="rvps14"/>
              <w:rPr>
                <w:rStyle w:val="spanrvts0"/>
                <w:lang w:eastAsia="uk"/>
              </w:rPr>
            </w:pPr>
            <w:r w:rsidRPr="00810F71">
              <w:rPr>
                <w:rStyle w:val="spanrvts0"/>
                <w:lang w:val="ru-RU" w:eastAsia="uk"/>
              </w:rPr>
              <w:t xml:space="preserve"> </w:t>
            </w:r>
            <w:r w:rsidR="005670F9">
              <w:rPr>
                <w:rStyle w:val="spanrvts0"/>
                <w:lang w:eastAsia="uk"/>
              </w:rPr>
              <w:t xml:space="preserve"> </w:t>
            </w:r>
          </w:p>
          <w:p w:rsidR="00855E73" w:rsidRPr="00855E73" w:rsidRDefault="00855E73" w:rsidP="00EB1242">
            <w:pPr>
              <w:pStyle w:val="rvps14"/>
              <w:rPr>
                <w:rStyle w:val="spanrvts0"/>
                <w:lang w:eastAsia="uk"/>
              </w:rPr>
            </w:pPr>
            <w:r>
              <w:rPr>
                <w:rStyle w:val="spanrvts0"/>
                <w:lang w:eastAsia="uk"/>
              </w:rPr>
              <w:t xml:space="preserve"> </w:t>
            </w:r>
            <w:r w:rsidR="005670F9">
              <w:rPr>
                <w:rStyle w:val="spanrvts0"/>
                <w:lang w:eastAsia="uk"/>
              </w:rPr>
              <w:t xml:space="preserve"> </w:t>
            </w:r>
          </w:p>
        </w:tc>
      </w:tr>
      <w:tr w:rsidR="00230FCE" w:rsidRPr="00230FCE"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30FCE" w:rsidRDefault="00230FCE" w:rsidP="00EB1242">
            <w:pPr>
              <w:pStyle w:val="rvps14"/>
              <w:rPr>
                <w:rStyle w:val="spanrvts0"/>
                <w:lang w:val="uk" w:eastAsia="uk"/>
              </w:rPr>
            </w:pPr>
            <w:r w:rsidRPr="00230FCE">
              <w:rPr>
                <w:rStyle w:val="spanrvts0"/>
                <w:b/>
                <w:bCs/>
                <w:lang w:val="uk" w:eastAsia="uk"/>
              </w:rPr>
              <w:t>Дата і час початку та завершення надсилання до депозитарної установи бюлетенів для голосування</w:t>
            </w:r>
            <w:r w:rsidRPr="00230FCE">
              <w:rPr>
                <w:rStyle w:val="spanrvts37"/>
                <w:b w:val="0"/>
                <w:bCs w:val="0"/>
                <w:sz w:val="0"/>
                <w:szCs w:val="0"/>
                <w:lang w:val="uk" w:eastAsia="uk"/>
              </w:rPr>
              <w:t>-</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Default="00855E73" w:rsidP="00EB1242">
            <w:pPr>
              <w:pStyle w:val="rvps14"/>
              <w:rPr>
                <w:rStyle w:val="spanrvts0"/>
                <w:lang w:eastAsia="uk"/>
              </w:rPr>
            </w:pPr>
            <w:r w:rsidRPr="00810F71">
              <w:rPr>
                <w:rStyle w:val="spanrvts0"/>
                <w:lang w:val="ru-RU" w:eastAsia="uk"/>
              </w:rPr>
              <w:t xml:space="preserve"> </w:t>
            </w:r>
            <w:r w:rsidR="005670F9">
              <w:rPr>
                <w:rStyle w:val="spanrvts0"/>
                <w:lang w:eastAsia="uk"/>
              </w:rPr>
              <w:t>02.04.2025 11:00</w:t>
            </w:r>
          </w:p>
          <w:p w:rsidR="00855E73" w:rsidRPr="00855E73" w:rsidRDefault="00855E73" w:rsidP="00EB1242">
            <w:pPr>
              <w:pStyle w:val="rvps14"/>
              <w:rPr>
                <w:rStyle w:val="spanrvts0"/>
                <w:lang w:eastAsia="uk"/>
              </w:rPr>
            </w:pPr>
            <w:r>
              <w:rPr>
                <w:rStyle w:val="spanrvts0"/>
                <w:lang w:eastAsia="uk"/>
              </w:rPr>
              <w:t xml:space="preserve"> </w:t>
            </w:r>
            <w:r w:rsidR="005670F9">
              <w:rPr>
                <w:rStyle w:val="spanrvts0"/>
                <w:lang w:eastAsia="uk"/>
              </w:rPr>
              <w:t>15.04.2025 18:00</w:t>
            </w:r>
          </w:p>
        </w:tc>
      </w:tr>
      <w:tr w:rsidR="00230FCE" w:rsidRPr="00230FCE"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30FCE" w:rsidRDefault="00230FCE" w:rsidP="00EB1242">
            <w:pPr>
              <w:pStyle w:val="rvps14"/>
              <w:rPr>
                <w:rStyle w:val="spanrvts0"/>
                <w:lang w:val="uk" w:eastAsia="uk"/>
              </w:rPr>
            </w:pPr>
            <w:r w:rsidRPr="00230FCE">
              <w:rPr>
                <w:rStyle w:val="spanrvts0"/>
                <w:b/>
                <w:bCs/>
                <w:lang w:val="uk" w:eastAsia="uk"/>
              </w:rPr>
              <w:t>Дані про мету зменшення розміру статутного капіталу та спосіб, у який буде проведено таку процедуру</w:t>
            </w:r>
            <w:r w:rsidRPr="00230FCE">
              <w:rPr>
                <w:rStyle w:val="spanrvts37"/>
                <w:b w:val="0"/>
                <w:bCs w:val="0"/>
                <w:sz w:val="0"/>
                <w:szCs w:val="0"/>
                <w:lang w:val="uk" w:eastAsia="uk"/>
              </w:rPr>
              <w:t>-</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Pr="00C7694B" w:rsidRDefault="00C7694B" w:rsidP="00EB1242">
            <w:pPr>
              <w:pStyle w:val="rvps14"/>
              <w:rPr>
                <w:rStyle w:val="spanrvts0"/>
                <w:lang w:eastAsia="uk"/>
              </w:rPr>
            </w:pPr>
            <w:r w:rsidRPr="00810F71">
              <w:rPr>
                <w:rStyle w:val="spanrvts0"/>
                <w:lang w:val="ru-RU" w:eastAsia="uk"/>
              </w:rPr>
              <w:t xml:space="preserve"> </w:t>
            </w:r>
            <w:r w:rsidR="005670F9">
              <w:rPr>
                <w:rStyle w:val="spanrvts0"/>
                <w:lang w:eastAsia="uk"/>
              </w:rPr>
              <w:t xml:space="preserve"> </w:t>
            </w:r>
          </w:p>
        </w:tc>
      </w:tr>
      <w:tr w:rsidR="00230FCE" w:rsidRPr="00230FCE"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30FCE" w:rsidRDefault="00230FCE" w:rsidP="00EB1242">
            <w:pPr>
              <w:pStyle w:val="rvps14"/>
              <w:rPr>
                <w:rStyle w:val="spanrvts0"/>
                <w:lang w:val="uk" w:eastAsia="uk"/>
              </w:rPr>
            </w:pPr>
            <w:r w:rsidRPr="00230FCE">
              <w:rPr>
                <w:rStyle w:val="spanrvts0"/>
                <w:b/>
                <w:bCs/>
                <w:lang w:val="uk" w:eastAsia="uk"/>
              </w:rPr>
              <w:t>Інші відомості, передбачені законодавством</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5670F9" w:rsidRDefault="00C7694B" w:rsidP="00EB1242">
            <w:pPr>
              <w:pStyle w:val="rvps14"/>
              <w:rPr>
                <w:rStyle w:val="spanrvts0"/>
                <w:lang w:eastAsia="uk"/>
              </w:rPr>
            </w:pPr>
            <w:r>
              <w:rPr>
                <w:rStyle w:val="spanrvts0"/>
                <w:lang w:eastAsia="uk"/>
              </w:rPr>
              <w:t xml:space="preserve"> </w:t>
            </w:r>
            <w:r w:rsidR="005670F9">
              <w:rPr>
                <w:rStyle w:val="spanrvts0"/>
                <w:lang w:eastAsia="uk"/>
              </w:rPr>
              <w:t xml:space="preserve">Наглядовою радою Товариства 05 березня 2025 року прийнято рішення про скликання річних загальних зборів акціонерів Товариства та  дистанційне їх проведення. </w:t>
            </w:r>
          </w:p>
          <w:p w:rsidR="005670F9" w:rsidRDefault="005670F9" w:rsidP="00EB1242">
            <w:pPr>
              <w:pStyle w:val="rvps14"/>
              <w:rPr>
                <w:rStyle w:val="spanrvts0"/>
                <w:lang w:eastAsia="uk"/>
              </w:rPr>
            </w:pPr>
          </w:p>
          <w:p w:rsidR="005670F9" w:rsidRDefault="005670F9" w:rsidP="00EB1242">
            <w:pPr>
              <w:pStyle w:val="rvps14"/>
              <w:rPr>
                <w:rStyle w:val="spanrvts0"/>
                <w:lang w:eastAsia="uk"/>
              </w:rPr>
            </w:pPr>
            <w:r>
              <w:rPr>
                <w:rStyle w:val="spanrvts0"/>
                <w:lang w:eastAsia="uk"/>
              </w:rPr>
              <w:t>15 квітня 2025 року - дата дистанційного проведення річних загальних зборів акціонерів Товариства (дата завершення голосування), що будуть проведені у відповідності до Порядку скликання та проведення дистанційних загальних зборів акціонерів, затвердженого рішенням Національної комісії з цінних паперів та фондового ринку від 06.03.2023 року № 236.</w:t>
            </w:r>
          </w:p>
          <w:p w:rsidR="005670F9" w:rsidRDefault="005670F9" w:rsidP="00EB1242">
            <w:pPr>
              <w:pStyle w:val="rvps14"/>
              <w:rPr>
                <w:rStyle w:val="spanrvts0"/>
                <w:lang w:eastAsia="uk"/>
              </w:rPr>
            </w:pPr>
          </w:p>
          <w:p w:rsidR="005670F9" w:rsidRDefault="005670F9" w:rsidP="00EB1242">
            <w:pPr>
              <w:pStyle w:val="rvps14"/>
              <w:rPr>
                <w:rStyle w:val="spanrvts0"/>
                <w:lang w:eastAsia="uk"/>
              </w:rPr>
            </w:pPr>
            <w:r>
              <w:rPr>
                <w:rStyle w:val="spanrvts0"/>
                <w:lang w:eastAsia="uk"/>
              </w:rPr>
              <w:t xml:space="preserve">Голосування на Загальних зборах з питань порядку денного проводиться виключно з використанням бюлетенів для голосування. </w:t>
            </w:r>
          </w:p>
          <w:p w:rsidR="005670F9" w:rsidRDefault="005670F9" w:rsidP="00EB1242">
            <w:pPr>
              <w:pStyle w:val="rvps14"/>
              <w:rPr>
                <w:rStyle w:val="spanrvts0"/>
                <w:lang w:eastAsia="uk"/>
              </w:rPr>
            </w:pPr>
          </w:p>
          <w:p w:rsidR="005670F9" w:rsidRDefault="005670F9" w:rsidP="00EB1242">
            <w:pPr>
              <w:pStyle w:val="rvps14"/>
              <w:rPr>
                <w:rStyle w:val="spanrvts0"/>
                <w:lang w:eastAsia="uk"/>
              </w:rPr>
            </w:pPr>
            <w:r>
              <w:rPr>
                <w:rStyle w:val="spanrvts0"/>
                <w:lang w:eastAsia="uk"/>
              </w:rPr>
              <w:t>02 квітня 2025 року - дата розміщення бюлетеню для голосування (щодо інших питань  порядку денного, крім обрання органів товариства) у вільному для акціонерів доступі на власному веб-сайті ПРАТ "ДОІРЕА" https://03598943.emitent.net.ua за посиланням https://03598943.emitent.net.ua (розділ "Інша Інформація/Завантажені файли").</w:t>
            </w:r>
          </w:p>
          <w:p w:rsidR="005670F9" w:rsidRDefault="005670F9" w:rsidP="00EB1242">
            <w:pPr>
              <w:pStyle w:val="rvps14"/>
              <w:rPr>
                <w:rStyle w:val="spanrvts0"/>
                <w:lang w:eastAsia="uk"/>
              </w:rPr>
            </w:pPr>
          </w:p>
          <w:p w:rsidR="005670F9" w:rsidRDefault="005670F9" w:rsidP="00EB1242">
            <w:pPr>
              <w:pStyle w:val="rvps14"/>
              <w:rPr>
                <w:rStyle w:val="spanrvts0"/>
                <w:lang w:eastAsia="uk"/>
              </w:rPr>
            </w:pPr>
            <w:r>
              <w:rPr>
                <w:rStyle w:val="spanrvts0"/>
                <w:lang w:eastAsia="uk"/>
              </w:rPr>
              <w:lastRenderedPageBreak/>
              <w:t>Бюлетені приймаються виключно до 18-00 15.04.2025 р.</w:t>
            </w:r>
          </w:p>
          <w:p w:rsidR="005670F9" w:rsidRDefault="005670F9" w:rsidP="00EB1242">
            <w:pPr>
              <w:pStyle w:val="rvps14"/>
              <w:rPr>
                <w:rStyle w:val="spanrvts0"/>
                <w:lang w:eastAsia="uk"/>
              </w:rPr>
            </w:pPr>
          </w:p>
          <w:p w:rsidR="005670F9" w:rsidRDefault="005670F9" w:rsidP="00EB1242">
            <w:pPr>
              <w:pStyle w:val="rvps14"/>
              <w:rPr>
                <w:rStyle w:val="spanrvts0"/>
                <w:lang w:eastAsia="uk"/>
              </w:rPr>
            </w:pPr>
            <w:r>
              <w:rPr>
                <w:rStyle w:val="spanrvts0"/>
                <w:lang w:eastAsia="uk"/>
              </w:rPr>
              <w:t>У разі якщо бюлетень для голосування складається з кількох аркушів, кожен аркуш підписується акціонером (представником акціонера) (дані вимоги не застосовуються у випадку засвідчення бюлетеня кваліфікованим електронним підписом акціонера (його представника).</w:t>
            </w:r>
          </w:p>
          <w:p w:rsidR="005670F9" w:rsidRDefault="005670F9" w:rsidP="00EB1242">
            <w:pPr>
              <w:pStyle w:val="rvps14"/>
              <w:rPr>
                <w:rStyle w:val="spanrvts0"/>
                <w:lang w:eastAsia="uk"/>
              </w:rPr>
            </w:pPr>
          </w:p>
          <w:p w:rsidR="005670F9" w:rsidRDefault="005670F9" w:rsidP="00EB1242">
            <w:pPr>
              <w:pStyle w:val="rvps14"/>
              <w:rPr>
                <w:rStyle w:val="spanrvts0"/>
                <w:lang w:eastAsia="uk"/>
              </w:rPr>
            </w:pPr>
            <w:r>
              <w:rPr>
                <w:rStyle w:val="spanrvts0"/>
                <w:lang w:eastAsia="uk"/>
              </w:rPr>
              <w:t>Кількість голосів акціонера в бюлетені для голосуванні зазначається акціонером на підставі даних отриманих акціонером від депозитарної установи, яка обслуговує рахунок в цінних паперах такого акціонера, на якому обліковуються належні акціонеру акції ПРАТ "ДОІРЕА".</w:t>
            </w:r>
          </w:p>
          <w:p w:rsidR="005670F9" w:rsidRDefault="005670F9" w:rsidP="00EB1242">
            <w:pPr>
              <w:pStyle w:val="rvps14"/>
              <w:rPr>
                <w:rStyle w:val="spanrvts0"/>
                <w:lang w:eastAsia="uk"/>
              </w:rPr>
            </w:pPr>
          </w:p>
          <w:p w:rsidR="005670F9" w:rsidRDefault="005670F9" w:rsidP="00EB1242">
            <w:pPr>
              <w:pStyle w:val="rvps14"/>
              <w:rPr>
                <w:rStyle w:val="spanrvts0"/>
                <w:lang w:eastAsia="uk"/>
              </w:rPr>
            </w:pPr>
            <w:r>
              <w:rPr>
                <w:rStyle w:val="spanrvts0"/>
                <w:lang w:eastAsia="uk"/>
              </w:rPr>
              <w:t>Бюлетень для голосування на Загальних зборах засвідчується одним з наступних способів за вибором акціонера:</w:t>
            </w:r>
          </w:p>
          <w:p w:rsidR="005670F9" w:rsidRDefault="005670F9" w:rsidP="00EB1242">
            <w:pPr>
              <w:pStyle w:val="rvps14"/>
              <w:rPr>
                <w:rStyle w:val="spanrvts0"/>
                <w:lang w:eastAsia="uk"/>
              </w:rPr>
            </w:pPr>
            <w:r>
              <w:rPr>
                <w:rStyle w:val="spanrvts0"/>
                <w:lang w:eastAsia="uk"/>
              </w:rPr>
              <w:t>1) за допомогою кваліфікованого електронного підпису акціонера (його представника);</w:t>
            </w:r>
          </w:p>
          <w:p w:rsidR="005670F9" w:rsidRDefault="005670F9" w:rsidP="00EB1242">
            <w:pPr>
              <w:pStyle w:val="rvps14"/>
              <w:rPr>
                <w:rStyle w:val="spanrvts0"/>
                <w:lang w:eastAsia="uk"/>
              </w:rPr>
            </w:pPr>
            <w:r>
              <w:rPr>
                <w:rStyle w:val="spanrvts0"/>
                <w:lang w:eastAsia="uk"/>
              </w:rPr>
              <w:t>2) нотаріально, за умови підписання бюлетеня в присутності нотаріуса або посадової особи, яка вчиняє нотаріальні дії;</w:t>
            </w:r>
          </w:p>
          <w:p w:rsidR="005670F9" w:rsidRDefault="005670F9" w:rsidP="00EB1242">
            <w:pPr>
              <w:pStyle w:val="rvps14"/>
              <w:rPr>
                <w:rStyle w:val="spanrvts0"/>
                <w:lang w:eastAsia="uk"/>
              </w:rPr>
            </w:pPr>
            <w:r>
              <w:rPr>
                <w:rStyle w:val="spanrvts0"/>
                <w:lang w:eastAsia="uk"/>
              </w:rPr>
              <w:t>3) депозитарною установою, яка обслуговує рахунок в цінних паперах такого акціонера, на якому обліковуються належні акціонеру акції ПРАТ "ДОІРЕА", за умови підписання бюлетеня в присутності уповноваженої особи депозитарної установи.</w:t>
            </w:r>
          </w:p>
          <w:p w:rsidR="005670F9" w:rsidRDefault="005670F9" w:rsidP="00EB1242">
            <w:pPr>
              <w:pStyle w:val="rvps14"/>
              <w:rPr>
                <w:rStyle w:val="spanrvts0"/>
                <w:lang w:eastAsia="uk"/>
              </w:rPr>
            </w:pPr>
          </w:p>
          <w:p w:rsidR="005670F9" w:rsidRDefault="005670F9" w:rsidP="00EB1242">
            <w:pPr>
              <w:pStyle w:val="rvps14"/>
              <w:rPr>
                <w:rStyle w:val="spanrvts0"/>
                <w:lang w:eastAsia="uk"/>
              </w:rPr>
            </w:pPr>
            <w:r>
              <w:rPr>
                <w:rStyle w:val="spanrvts0"/>
                <w:lang w:eastAsia="uk"/>
              </w:rPr>
              <w:t xml:space="preserve">ПРАТ "ДОІРЕА" повідомляє, що особам, яким рахунок в цінних паперах депозитарною установою відкрито на підставі договору з емітентом, необхідно укласти договір з депозитарними установами для забезпечення реалізації права на участь у дистанційних Загальних зборах. </w:t>
            </w:r>
          </w:p>
          <w:p w:rsidR="005670F9" w:rsidRDefault="005670F9" w:rsidP="00EB1242">
            <w:pPr>
              <w:pStyle w:val="rvps14"/>
              <w:rPr>
                <w:rStyle w:val="spanrvts0"/>
                <w:lang w:eastAsia="uk"/>
              </w:rPr>
            </w:pPr>
          </w:p>
          <w:p w:rsidR="005670F9" w:rsidRDefault="005670F9" w:rsidP="00EB1242">
            <w:pPr>
              <w:pStyle w:val="rvps14"/>
              <w:rPr>
                <w:rStyle w:val="spanrvts0"/>
                <w:lang w:eastAsia="uk"/>
              </w:rPr>
            </w:pPr>
            <w:r>
              <w:rPr>
                <w:rStyle w:val="spanrvts0"/>
                <w:lang w:eastAsia="uk"/>
              </w:rPr>
              <w:t>Телефон для довідок: +38 050 4806168,  відповідальна особа Терещенко Сергій Іванович.</w:t>
            </w:r>
          </w:p>
          <w:p w:rsidR="00230FCE" w:rsidRPr="00C7694B" w:rsidRDefault="00230FCE" w:rsidP="00EB1242">
            <w:pPr>
              <w:pStyle w:val="rvps14"/>
              <w:rPr>
                <w:rStyle w:val="spanrvts0"/>
                <w:lang w:eastAsia="uk"/>
              </w:rPr>
            </w:pPr>
          </w:p>
        </w:tc>
      </w:tr>
      <w:tr w:rsidR="00230FCE" w:rsidRPr="00230FCE"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30FCE" w:rsidRDefault="00230FCE" w:rsidP="00EB1242">
            <w:pPr>
              <w:pStyle w:val="rvps14"/>
              <w:rPr>
                <w:rStyle w:val="spanrvts0"/>
                <w:lang w:val="uk" w:eastAsia="uk"/>
              </w:rPr>
            </w:pPr>
            <w:r w:rsidRPr="00230FCE">
              <w:rPr>
                <w:rStyle w:val="spanrvts0"/>
                <w:b/>
                <w:bCs/>
                <w:lang w:val="uk" w:eastAsia="uk"/>
              </w:rPr>
              <w:lastRenderedPageBreak/>
              <w:t>Номер та дата рішення ради (виконавчого органу, якщо створення ради не передбачено) акціонерного товариства про затвердження повідомлення</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Default="00C7694B" w:rsidP="00EB1242">
            <w:pPr>
              <w:pStyle w:val="rvps14"/>
              <w:rPr>
                <w:rStyle w:val="spanrvts0"/>
                <w:lang w:eastAsia="uk"/>
              </w:rPr>
            </w:pPr>
            <w:r w:rsidRPr="00810F71">
              <w:rPr>
                <w:rStyle w:val="spanrvts0"/>
                <w:lang w:val="ru-RU" w:eastAsia="uk"/>
              </w:rPr>
              <w:t xml:space="preserve"> </w:t>
            </w:r>
            <w:r w:rsidR="005670F9">
              <w:rPr>
                <w:rStyle w:val="spanrvts0"/>
                <w:lang w:eastAsia="uk"/>
              </w:rPr>
              <w:t>Протокол засідання Наглядової ради ПРАТ "ДОІРЕА" № 117</w:t>
            </w:r>
          </w:p>
          <w:p w:rsidR="00C7694B" w:rsidRPr="00C7694B" w:rsidRDefault="00C7694B" w:rsidP="00EB1242">
            <w:pPr>
              <w:pStyle w:val="rvps14"/>
              <w:rPr>
                <w:rStyle w:val="spanrvts0"/>
                <w:lang w:eastAsia="uk"/>
              </w:rPr>
            </w:pPr>
            <w:r>
              <w:rPr>
                <w:rStyle w:val="spanrvts0"/>
                <w:lang w:eastAsia="uk"/>
              </w:rPr>
              <w:t xml:space="preserve"> </w:t>
            </w:r>
            <w:r w:rsidR="005670F9">
              <w:rPr>
                <w:rStyle w:val="spanrvts0"/>
                <w:lang w:eastAsia="uk"/>
              </w:rPr>
              <w:t>05.03.2025</w:t>
            </w:r>
          </w:p>
        </w:tc>
      </w:tr>
      <w:tr w:rsidR="00230FCE" w:rsidRPr="00230FCE"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rsidR="00230FCE" w:rsidRPr="00230FCE" w:rsidRDefault="00230FCE" w:rsidP="00EB1242">
            <w:pPr>
              <w:pStyle w:val="rvps14"/>
              <w:rPr>
                <w:rStyle w:val="spanrvts0"/>
                <w:lang w:val="uk" w:eastAsia="uk"/>
              </w:rPr>
            </w:pPr>
            <w:r w:rsidRPr="00230FCE">
              <w:rPr>
                <w:rStyle w:val="spanrvts0"/>
                <w:b/>
                <w:bCs/>
                <w:lang w:val="uk" w:eastAsia="uk"/>
              </w:rPr>
              <w:t>Дата складання повідомлення</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rsidR="00230FCE" w:rsidRPr="00C7694B" w:rsidRDefault="00C7694B" w:rsidP="00EB1242">
            <w:pPr>
              <w:pStyle w:val="rvps14"/>
              <w:rPr>
                <w:rStyle w:val="spanrvts0"/>
                <w:lang w:eastAsia="uk"/>
              </w:rPr>
            </w:pPr>
            <w:r>
              <w:rPr>
                <w:rStyle w:val="spanrvts0"/>
                <w:lang w:eastAsia="uk"/>
              </w:rPr>
              <w:t xml:space="preserve"> </w:t>
            </w:r>
            <w:r w:rsidR="005670F9">
              <w:rPr>
                <w:rStyle w:val="spanrvts0"/>
                <w:lang w:eastAsia="uk"/>
              </w:rPr>
              <w:t>05.03.2025</w:t>
            </w:r>
          </w:p>
        </w:tc>
      </w:tr>
    </w:tbl>
    <w:p w:rsidR="00337465" w:rsidRPr="00230FCE" w:rsidRDefault="00337465" w:rsidP="00230FCE">
      <w:pPr>
        <w:pStyle w:val="rvps14"/>
        <w:spacing w:before="150" w:after="150"/>
        <w:rPr>
          <w:lang w:val="uk"/>
        </w:rPr>
      </w:pPr>
    </w:p>
    <w:sectPr w:rsidR="00337465" w:rsidRPr="00230FCE" w:rsidSect="005670F9">
      <w:pgSz w:w="11906" w:h="16838"/>
      <w:pgMar w:top="363" w:right="567" w:bottom="36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0F9"/>
    <w:rsid w:val="00230FCE"/>
    <w:rsid w:val="002424A1"/>
    <w:rsid w:val="00337465"/>
    <w:rsid w:val="005670F9"/>
    <w:rsid w:val="00810F71"/>
    <w:rsid w:val="00855E73"/>
    <w:rsid w:val="00AA2A4D"/>
    <w:rsid w:val="00B8206F"/>
    <w:rsid w:val="00C7694B"/>
    <w:rsid w:val="00EB1242"/>
    <w:rsid w:val="00FC060E"/>
    <w:rsid w:val="00FD7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FCE"/>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anrvts0">
    <w:name w:val="span_rvts0"/>
    <w:rsid w:val="00230FCE"/>
    <w:rPr>
      <w:rFonts w:ascii="Times New Roman" w:eastAsia="Times New Roman" w:hAnsi="Times New Roman" w:cs="Times New Roman"/>
      <w:b w:val="0"/>
      <w:bCs w:val="0"/>
      <w:i w:val="0"/>
      <w:iCs w:val="0"/>
      <w:sz w:val="24"/>
      <w:szCs w:val="24"/>
    </w:rPr>
  </w:style>
  <w:style w:type="paragraph" w:customStyle="1" w:styleId="rvps14">
    <w:name w:val="rvps14"/>
    <w:basedOn w:val="a"/>
    <w:rsid w:val="00230FCE"/>
  </w:style>
  <w:style w:type="character" w:customStyle="1" w:styleId="spanrvts15">
    <w:name w:val="span_rvts15"/>
    <w:rsid w:val="00230FCE"/>
    <w:rPr>
      <w:rFonts w:ascii="Times New Roman" w:eastAsia="Times New Roman" w:hAnsi="Times New Roman" w:cs="Times New Roman"/>
      <w:b/>
      <w:bCs/>
      <w:i w:val="0"/>
      <w:iCs w:val="0"/>
      <w:sz w:val="28"/>
      <w:szCs w:val="28"/>
    </w:rPr>
  </w:style>
  <w:style w:type="paragraph" w:customStyle="1" w:styleId="rvps7">
    <w:name w:val="rvps7"/>
    <w:basedOn w:val="a"/>
    <w:rsid w:val="00230FCE"/>
    <w:pPr>
      <w:jc w:val="center"/>
    </w:pPr>
  </w:style>
  <w:style w:type="table" w:customStyle="1" w:styleId="articletable">
    <w:name w:val="article_table"/>
    <w:basedOn w:val="a1"/>
    <w:rsid w:val="00230FCE"/>
    <w:rPr>
      <w:rFonts w:ascii="Times New Roman" w:eastAsia="Times New Roman" w:hAnsi="Times New Roman"/>
      <w:lang w:val="en-US"/>
    </w:rPr>
    <w:tblPr/>
  </w:style>
  <w:style w:type="character" w:customStyle="1" w:styleId="arvts96">
    <w:name w:val="a_rvts96"/>
    <w:rsid w:val="00230FCE"/>
    <w:rPr>
      <w:rFonts w:ascii="Times New Roman" w:eastAsia="Times New Roman" w:hAnsi="Times New Roman" w:cs="Times New Roman"/>
      <w:b w:val="0"/>
      <w:bCs w:val="0"/>
      <w:i w:val="0"/>
      <w:iCs w:val="0"/>
      <w:color w:val="000099"/>
      <w:sz w:val="24"/>
      <w:szCs w:val="24"/>
    </w:rPr>
  </w:style>
  <w:style w:type="character" w:customStyle="1" w:styleId="spanrvts37">
    <w:name w:val="span_rvts37"/>
    <w:rsid w:val="00230FCE"/>
    <w:rPr>
      <w:rFonts w:ascii="Times New Roman" w:eastAsia="Times New Roman" w:hAnsi="Times New Roman" w:cs="Times New Roman"/>
      <w:b/>
      <w:bCs/>
      <w:i w:val="0"/>
      <w:iCs w:val="0"/>
      <w:sz w:val="24"/>
      <w:szCs w:val="24"/>
      <w:vertAlign w:val="superscript"/>
    </w:rPr>
  </w:style>
  <w:style w:type="character" w:customStyle="1" w:styleId="spanrvts82">
    <w:name w:val="span_rvts82"/>
    <w:rsid w:val="00230FCE"/>
    <w:rPr>
      <w:rFonts w:ascii="Times New Roman" w:eastAsia="Times New Roman" w:hAnsi="Times New Roman" w:cs="Times New Roman"/>
      <w:b w:val="0"/>
      <w:bCs w:val="0"/>
      <w:i w:val="0"/>
      <w:iCs w:val="0"/>
      <w:sz w:val="20"/>
      <w:szCs w:val="20"/>
    </w:rPr>
  </w:style>
  <w:style w:type="paragraph" w:customStyle="1" w:styleId="rvps12">
    <w:name w:val="rvps12"/>
    <w:basedOn w:val="a"/>
    <w:rsid w:val="00230FCE"/>
    <w:pPr>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FCE"/>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anrvts0">
    <w:name w:val="span_rvts0"/>
    <w:rsid w:val="00230FCE"/>
    <w:rPr>
      <w:rFonts w:ascii="Times New Roman" w:eastAsia="Times New Roman" w:hAnsi="Times New Roman" w:cs="Times New Roman"/>
      <w:b w:val="0"/>
      <w:bCs w:val="0"/>
      <w:i w:val="0"/>
      <w:iCs w:val="0"/>
      <w:sz w:val="24"/>
      <w:szCs w:val="24"/>
    </w:rPr>
  </w:style>
  <w:style w:type="paragraph" w:customStyle="1" w:styleId="rvps14">
    <w:name w:val="rvps14"/>
    <w:basedOn w:val="a"/>
    <w:rsid w:val="00230FCE"/>
  </w:style>
  <w:style w:type="character" w:customStyle="1" w:styleId="spanrvts15">
    <w:name w:val="span_rvts15"/>
    <w:rsid w:val="00230FCE"/>
    <w:rPr>
      <w:rFonts w:ascii="Times New Roman" w:eastAsia="Times New Roman" w:hAnsi="Times New Roman" w:cs="Times New Roman"/>
      <w:b/>
      <w:bCs/>
      <w:i w:val="0"/>
      <w:iCs w:val="0"/>
      <w:sz w:val="28"/>
      <w:szCs w:val="28"/>
    </w:rPr>
  </w:style>
  <w:style w:type="paragraph" w:customStyle="1" w:styleId="rvps7">
    <w:name w:val="rvps7"/>
    <w:basedOn w:val="a"/>
    <w:rsid w:val="00230FCE"/>
    <w:pPr>
      <w:jc w:val="center"/>
    </w:pPr>
  </w:style>
  <w:style w:type="table" w:customStyle="1" w:styleId="articletable">
    <w:name w:val="article_table"/>
    <w:basedOn w:val="a1"/>
    <w:rsid w:val="00230FCE"/>
    <w:rPr>
      <w:rFonts w:ascii="Times New Roman" w:eastAsia="Times New Roman" w:hAnsi="Times New Roman"/>
      <w:lang w:val="en-US"/>
    </w:rPr>
    <w:tblPr/>
  </w:style>
  <w:style w:type="character" w:customStyle="1" w:styleId="arvts96">
    <w:name w:val="a_rvts96"/>
    <w:rsid w:val="00230FCE"/>
    <w:rPr>
      <w:rFonts w:ascii="Times New Roman" w:eastAsia="Times New Roman" w:hAnsi="Times New Roman" w:cs="Times New Roman"/>
      <w:b w:val="0"/>
      <w:bCs w:val="0"/>
      <w:i w:val="0"/>
      <w:iCs w:val="0"/>
      <w:color w:val="000099"/>
      <w:sz w:val="24"/>
      <w:szCs w:val="24"/>
    </w:rPr>
  </w:style>
  <w:style w:type="character" w:customStyle="1" w:styleId="spanrvts37">
    <w:name w:val="span_rvts37"/>
    <w:rsid w:val="00230FCE"/>
    <w:rPr>
      <w:rFonts w:ascii="Times New Roman" w:eastAsia="Times New Roman" w:hAnsi="Times New Roman" w:cs="Times New Roman"/>
      <w:b/>
      <w:bCs/>
      <w:i w:val="0"/>
      <w:iCs w:val="0"/>
      <w:sz w:val="24"/>
      <w:szCs w:val="24"/>
      <w:vertAlign w:val="superscript"/>
    </w:rPr>
  </w:style>
  <w:style w:type="character" w:customStyle="1" w:styleId="spanrvts82">
    <w:name w:val="span_rvts82"/>
    <w:rsid w:val="00230FCE"/>
    <w:rPr>
      <w:rFonts w:ascii="Times New Roman" w:eastAsia="Times New Roman" w:hAnsi="Times New Roman" w:cs="Times New Roman"/>
      <w:b w:val="0"/>
      <w:bCs w:val="0"/>
      <w:i w:val="0"/>
      <w:iCs w:val="0"/>
      <w:sz w:val="20"/>
      <w:szCs w:val="20"/>
    </w:rPr>
  </w:style>
  <w:style w:type="paragraph" w:customStyle="1" w:styleId="rvps12">
    <w:name w:val="rvps12"/>
    <w:basedOn w:val="a"/>
    <w:rsid w:val="00230FCE"/>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65-20" TargetMode="External"/><Relationship Id="rId3" Type="http://schemas.openxmlformats.org/officeDocument/2006/relationships/settings" Target="settings.xml"/><Relationship Id="rId7" Type="http://schemas.openxmlformats.org/officeDocument/2006/relationships/hyperlink" Target="https://zakon.rada.gov.ua/laws/file/imgs/109/p529494n1280-29.emf"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akon.rada.gov.ua/laws/file/imgs/109/p529494n1280-28.emf" TargetMode="External"/><Relationship Id="rId11" Type="http://schemas.openxmlformats.org/officeDocument/2006/relationships/fontTable" Target="fontTable.xml"/><Relationship Id="rId5" Type="http://schemas.openxmlformats.org/officeDocument/2006/relationships/hyperlink" Target="https://zakon.rada.gov.ua/laws/file/imgs/109/p529494n1280-27.emf" TargetMode="External"/><Relationship Id="rId10" Type="http://schemas.openxmlformats.org/officeDocument/2006/relationships/hyperlink" Target="https://zakon.rada.gov.ua/laws/show/2465-20" TargetMode="External"/><Relationship Id="rId4" Type="http://schemas.openxmlformats.org/officeDocument/2006/relationships/webSettings" Target="webSettings.xml"/><Relationship Id="rId9" Type="http://schemas.openxmlformats.org/officeDocument/2006/relationships/hyperlink" Target="https://zakon.rada.gov.ua/laws/show/2465-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INSIDER\OI_608\DOTS\zza.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zza.dot</Template>
  <TotalTime>1</TotalTime>
  <Pages>8</Pages>
  <Words>2659</Words>
  <Characters>15160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17784</CharactersWithSpaces>
  <SharedDoc>false</SharedDoc>
  <HLinks>
    <vt:vector size="36" baseType="variant">
      <vt:variant>
        <vt:i4>6881395</vt:i4>
      </vt:variant>
      <vt:variant>
        <vt:i4>15</vt:i4>
      </vt:variant>
      <vt:variant>
        <vt:i4>0</vt:i4>
      </vt:variant>
      <vt:variant>
        <vt:i4>5</vt:i4>
      </vt:variant>
      <vt:variant>
        <vt:lpwstr>https://zakon.rada.gov.ua/laws/show/2465-20</vt:lpwstr>
      </vt:variant>
      <vt:variant>
        <vt:lpwstr>n283</vt:lpwstr>
      </vt:variant>
      <vt:variant>
        <vt:i4>7209084</vt:i4>
      </vt:variant>
      <vt:variant>
        <vt:i4>12</vt:i4>
      </vt:variant>
      <vt:variant>
        <vt:i4>0</vt:i4>
      </vt:variant>
      <vt:variant>
        <vt:i4>5</vt:i4>
      </vt:variant>
      <vt:variant>
        <vt:lpwstr>https://zakon.rada.gov.ua/laws/show/2465-20</vt:lpwstr>
      </vt:variant>
      <vt:variant>
        <vt:lpwstr>n274</vt:lpwstr>
      </vt:variant>
      <vt:variant>
        <vt:i4>7012475</vt:i4>
      </vt:variant>
      <vt:variant>
        <vt:i4>9</vt:i4>
      </vt:variant>
      <vt:variant>
        <vt:i4>0</vt:i4>
      </vt:variant>
      <vt:variant>
        <vt:i4>5</vt:i4>
      </vt:variant>
      <vt:variant>
        <vt:lpwstr>https://zakon.rada.gov.ua/laws/show/2465-20</vt:lpwstr>
      </vt:variant>
      <vt:variant>
        <vt:lpwstr>n506</vt:lpwstr>
      </vt:variant>
      <vt:variant>
        <vt:i4>458761</vt:i4>
      </vt:variant>
      <vt:variant>
        <vt:i4>6</vt:i4>
      </vt:variant>
      <vt:variant>
        <vt:i4>0</vt:i4>
      </vt:variant>
      <vt:variant>
        <vt:i4>5</vt:i4>
      </vt:variant>
      <vt:variant>
        <vt:lpwstr>https://zakon.rada.gov.ua/laws/file/imgs/109/p529494n1280-29.emf</vt:lpwstr>
      </vt:variant>
      <vt:variant>
        <vt:lpwstr/>
      </vt:variant>
      <vt:variant>
        <vt:i4>393225</vt:i4>
      </vt:variant>
      <vt:variant>
        <vt:i4>3</vt:i4>
      </vt:variant>
      <vt:variant>
        <vt:i4>0</vt:i4>
      </vt:variant>
      <vt:variant>
        <vt:i4>5</vt:i4>
      </vt:variant>
      <vt:variant>
        <vt:lpwstr>https://zakon.rada.gov.ua/laws/file/imgs/109/p529494n1280-28.emf</vt:lpwstr>
      </vt:variant>
      <vt:variant>
        <vt:lpwstr/>
      </vt:variant>
      <vt:variant>
        <vt:i4>589833</vt:i4>
      </vt:variant>
      <vt:variant>
        <vt:i4>0</vt:i4>
      </vt:variant>
      <vt:variant>
        <vt:i4>0</vt:i4>
      </vt:variant>
      <vt:variant>
        <vt:i4>5</vt:i4>
      </vt:variant>
      <vt:variant>
        <vt:lpwstr>https://zakon.rada.gov.ua/laws/file/imgs/109/p529494n1280-27.emf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2025-03-07T10:41:00Z</dcterms:created>
  <dcterms:modified xsi:type="dcterms:W3CDTF">2025-03-07T10:41:00Z</dcterms:modified>
</cp:coreProperties>
</file>